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ackground w:color="FFFFFF" w:themeColor="background1"/>
  <w:body>
    <w:p w14:paraId="175EE357" w14:textId="73A8F597" w:rsidR="00014A27" w:rsidRPr="00462D7A" w:rsidRDefault="00014A27" w:rsidP="00014A27">
      <w:pPr>
        <w:pStyle w:val="Header"/>
        <w:tabs>
          <w:tab w:val="right" w:pos="9639"/>
          <w:tab w:val="right" w:pos="9781"/>
        </w:tabs>
        <w:ind w:right="200"/>
        <w:rPr>
          <w:rFonts w:cs="Arial"/>
          <w:bCs/>
          <w:sz w:val="20"/>
          <w:lang w:val="en-US" w:eastAsia="ja-JP"/>
        </w:rPr>
      </w:pPr>
      <w:r w:rsidRPr="00462D7A">
        <w:rPr>
          <w:rFonts w:cs="Arial"/>
          <w:bCs/>
          <w:sz w:val="20"/>
          <w:lang w:val="en-US"/>
        </w:rPr>
        <w:t>3GPP TSG RAN WG1</w:t>
      </w:r>
      <w:r w:rsidRPr="00462D7A">
        <w:rPr>
          <w:rFonts w:cs="Arial"/>
          <w:bCs/>
          <w:sz w:val="20"/>
          <w:lang w:val="en-US" w:eastAsia="ja-JP"/>
        </w:rPr>
        <w:t xml:space="preserve"> #</w:t>
      </w:r>
      <w:r w:rsidR="005A0E53" w:rsidRPr="00462D7A">
        <w:rPr>
          <w:rFonts w:cs="Arial"/>
          <w:bCs/>
          <w:sz w:val="20"/>
          <w:lang w:val="en-US" w:eastAsia="ja-JP"/>
        </w:rPr>
        <w:t>1</w:t>
      </w:r>
      <w:r w:rsidR="004B0882" w:rsidRPr="00462D7A">
        <w:rPr>
          <w:rFonts w:cs="Arial"/>
          <w:bCs/>
          <w:sz w:val="20"/>
          <w:lang w:val="en-US" w:eastAsia="ja-JP"/>
        </w:rPr>
        <w:t>20</w:t>
      </w:r>
      <w:r w:rsidRPr="00462D7A">
        <w:rPr>
          <w:rFonts w:cs="Arial"/>
          <w:bCs/>
          <w:sz w:val="20"/>
          <w:lang w:val="en-US" w:eastAsia="ja-JP"/>
        </w:rPr>
        <w:tab/>
      </w:r>
      <w:r w:rsidR="00F80B90" w:rsidRPr="002F7D6B">
        <w:rPr>
          <w:rFonts w:cs="Arial"/>
          <w:bCs/>
          <w:sz w:val="20"/>
          <w:lang w:val="en-US" w:eastAsia="ja-JP"/>
        </w:rPr>
        <w:t>R1-</w:t>
      </w:r>
      <w:r w:rsidR="002F7D6B" w:rsidRPr="002F7D6B">
        <w:rPr>
          <w:rFonts w:cs="Arial"/>
          <w:bCs/>
          <w:sz w:val="20"/>
          <w:lang w:val="en-US" w:eastAsia="ja-JP"/>
        </w:rPr>
        <w:t>2500924</w:t>
      </w:r>
    </w:p>
    <w:p w14:paraId="2E443A14" w14:textId="1E7DAE4A" w:rsidR="00014A27" w:rsidRPr="00462D7A" w:rsidRDefault="004B0882" w:rsidP="000B5F1C">
      <w:pPr>
        <w:pStyle w:val="TdocHeader2"/>
        <w:rPr>
          <w:rFonts w:eastAsia="Yu Mincho"/>
        </w:rPr>
      </w:pPr>
      <w:r w:rsidRPr="00462D7A">
        <w:rPr>
          <w:lang w:eastAsia="ja-JP"/>
        </w:rPr>
        <w:t>Athens</w:t>
      </w:r>
      <w:r w:rsidR="0065343E" w:rsidRPr="00462D7A">
        <w:rPr>
          <w:lang w:eastAsia="ja-JP"/>
        </w:rPr>
        <w:t xml:space="preserve">, </w:t>
      </w:r>
      <w:r w:rsidRPr="00462D7A">
        <w:rPr>
          <w:lang w:eastAsia="ja-JP"/>
        </w:rPr>
        <w:t>Greece</w:t>
      </w:r>
      <w:r w:rsidR="00B64E36" w:rsidRPr="00462D7A">
        <w:rPr>
          <w:lang w:eastAsia="ja-JP"/>
        </w:rPr>
        <w:t>,</w:t>
      </w:r>
      <w:r w:rsidR="001B7F40" w:rsidRPr="00462D7A">
        <w:rPr>
          <w:lang w:eastAsia="ja-JP"/>
        </w:rPr>
        <w:t xml:space="preserve"> </w:t>
      </w:r>
      <w:r w:rsidR="00BE6DFA" w:rsidRPr="00462D7A">
        <w:rPr>
          <w:lang w:eastAsia="ja-JP"/>
        </w:rPr>
        <w:t>February 17</w:t>
      </w:r>
      <w:r w:rsidR="00BE6DFA" w:rsidRPr="00462D7A">
        <w:rPr>
          <w:vertAlign w:val="superscript"/>
          <w:lang w:eastAsia="ja-JP"/>
        </w:rPr>
        <w:t>th</w:t>
      </w:r>
      <w:r w:rsidR="00BE6DFA" w:rsidRPr="00462D7A">
        <w:rPr>
          <w:lang w:eastAsia="ja-JP"/>
        </w:rPr>
        <w:t xml:space="preserve"> – 21</w:t>
      </w:r>
      <w:r w:rsidR="00BE6DFA" w:rsidRPr="00462D7A">
        <w:rPr>
          <w:vertAlign w:val="superscript"/>
          <w:lang w:eastAsia="ja-JP"/>
        </w:rPr>
        <w:t>st</w:t>
      </w:r>
      <w:r w:rsidR="00BE6DFA" w:rsidRPr="00462D7A">
        <w:rPr>
          <w:lang w:eastAsia="ja-JP"/>
        </w:rPr>
        <w:t>, 2025</w:t>
      </w:r>
    </w:p>
    <w:p w14:paraId="0A74D0F5" w14:textId="77777777" w:rsidR="00014A27" w:rsidRPr="00462D7A" w:rsidRDefault="00014A27" w:rsidP="00014A27">
      <w:pPr>
        <w:pStyle w:val="Header"/>
        <w:tabs>
          <w:tab w:val="right" w:pos="8280"/>
          <w:tab w:val="right" w:pos="9781"/>
        </w:tabs>
        <w:ind w:left="2185" w:right="200"/>
        <w:rPr>
          <w:lang w:val="en-US" w:eastAsia="ja-JP"/>
        </w:rPr>
      </w:pPr>
    </w:p>
    <w:p w14:paraId="3E81099E" w14:textId="77777777" w:rsidR="00014A27" w:rsidRPr="00462D7A" w:rsidRDefault="00014A27" w:rsidP="000B5F1C">
      <w:pPr>
        <w:pStyle w:val="TdocHeader2"/>
        <w:rPr>
          <w:rFonts w:eastAsia="MS Mincho"/>
          <w:lang w:eastAsia="ja-JP"/>
        </w:rPr>
      </w:pPr>
      <w:r w:rsidRPr="00462D7A">
        <w:t>Source:</w:t>
      </w:r>
      <w:r w:rsidRPr="00462D7A">
        <w:tab/>
        <w:t>Panasonic</w:t>
      </w:r>
    </w:p>
    <w:p w14:paraId="775AB83B" w14:textId="6A82B4EE" w:rsidR="00014A27" w:rsidRPr="00462D7A" w:rsidRDefault="00014A27" w:rsidP="000B5F1C">
      <w:pPr>
        <w:pStyle w:val="TdocHeader2"/>
        <w:rPr>
          <w:rFonts w:eastAsia="MS Mincho"/>
          <w:lang w:eastAsia="ja-JP"/>
        </w:rPr>
      </w:pPr>
      <w:r w:rsidRPr="00462D7A">
        <w:t xml:space="preserve">Title: </w:t>
      </w:r>
      <w:r w:rsidRPr="00462D7A">
        <w:tab/>
      </w:r>
      <w:r w:rsidR="00E80789" w:rsidRPr="00462D7A">
        <w:rPr>
          <w:rStyle w:val="ui-provider"/>
        </w:rPr>
        <w:t xml:space="preserve">NR-NTN </w:t>
      </w:r>
      <w:r w:rsidR="007A4BC4" w:rsidRPr="00462D7A">
        <w:rPr>
          <w:rStyle w:val="ui-provider"/>
        </w:rPr>
        <w:t>D</w:t>
      </w:r>
      <w:r w:rsidR="00E80789" w:rsidRPr="00462D7A">
        <w:rPr>
          <w:rStyle w:val="ui-provider"/>
        </w:rPr>
        <w:t xml:space="preserve">ownlink </w:t>
      </w:r>
      <w:r w:rsidR="007A4BC4" w:rsidRPr="00462D7A">
        <w:rPr>
          <w:rStyle w:val="ui-provider"/>
        </w:rPr>
        <w:t>C</w:t>
      </w:r>
      <w:r w:rsidR="00E80789" w:rsidRPr="00462D7A">
        <w:rPr>
          <w:rStyle w:val="ui-provider"/>
        </w:rPr>
        <w:t xml:space="preserve">overage </w:t>
      </w:r>
      <w:r w:rsidR="007A4BC4" w:rsidRPr="00462D7A">
        <w:rPr>
          <w:rStyle w:val="ui-provider"/>
        </w:rPr>
        <w:t>E</w:t>
      </w:r>
      <w:r w:rsidR="00E80789" w:rsidRPr="00462D7A">
        <w:rPr>
          <w:rStyle w:val="ui-provider"/>
        </w:rPr>
        <w:t>nhancement</w:t>
      </w:r>
    </w:p>
    <w:p w14:paraId="6E5A945C" w14:textId="70BE446F" w:rsidR="00014A27" w:rsidRPr="00462D7A" w:rsidRDefault="00014A27" w:rsidP="000B5F1C">
      <w:pPr>
        <w:rPr>
          <w:rFonts w:ascii="Arial" w:eastAsia="Batang" w:hAnsi="Arial"/>
          <w:b/>
          <w:sz w:val="18"/>
        </w:rPr>
      </w:pPr>
      <w:r w:rsidRPr="00462D7A">
        <w:rPr>
          <w:rFonts w:ascii="Arial" w:eastAsia="Batang" w:hAnsi="Arial"/>
          <w:b/>
          <w:sz w:val="18"/>
        </w:rPr>
        <w:t>Agenda Item:</w:t>
      </w:r>
      <w:r w:rsidRPr="00462D7A">
        <w:rPr>
          <w:rFonts w:ascii="Arial" w:eastAsia="Batang" w:hAnsi="Arial"/>
          <w:b/>
          <w:sz w:val="18"/>
        </w:rPr>
        <w:tab/>
      </w:r>
      <w:r w:rsidRPr="00462D7A">
        <w:rPr>
          <w:rFonts w:ascii="Arial" w:eastAsia="Batang" w:hAnsi="Arial"/>
          <w:b/>
          <w:sz w:val="18"/>
        </w:rPr>
        <w:tab/>
      </w:r>
      <w:r w:rsidR="00E80789" w:rsidRPr="00462D7A">
        <w:rPr>
          <w:rFonts w:ascii="Arial" w:eastAsia="Batang" w:hAnsi="Arial"/>
          <w:b/>
          <w:sz w:val="18"/>
        </w:rPr>
        <w:t>9.11.1</w:t>
      </w:r>
      <w:r w:rsidRPr="00462D7A">
        <w:rPr>
          <w:rFonts w:ascii="Arial" w:eastAsia="Batang" w:hAnsi="Arial"/>
          <w:b/>
          <w:sz w:val="18"/>
        </w:rPr>
        <w:t xml:space="preserve"> </w:t>
      </w:r>
    </w:p>
    <w:p w14:paraId="23FA810A" w14:textId="77777777" w:rsidR="00014A27" w:rsidRPr="00462D7A" w:rsidRDefault="00014A27" w:rsidP="000B5F1C">
      <w:pPr>
        <w:pStyle w:val="TdocHeader2"/>
        <w:rPr>
          <w:rFonts w:ascii="Times New Roman" w:eastAsia="Yu Mincho" w:hAnsi="Times New Roman"/>
          <w:lang w:eastAsia="ja-JP"/>
        </w:rPr>
      </w:pPr>
      <w:r w:rsidRPr="00462D7A">
        <w:t>Document for:</w:t>
      </w:r>
      <w:r w:rsidRPr="00462D7A">
        <w:tab/>
      </w:r>
      <w:r w:rsidRPr="00462D7A">
        <w:rPr>
          <w:lang w:eastAsia="zh-CN"/>
        </w:rPr>
        <w:t>Discussion and decision</w:t>
      </w:r>
    </w:p>
    <w:p w14:paraId="7538E783" w14:textId="77777777" w:rsidR="000D113F" w:rsidRPr="00462D7A" w:rsidRDefault="000D113F" w:rsidP="00B85D37">
      <w:pPr>
        <w:pStyle w:val="Heading1"/>
        <w:rPr>
          <w:lang w:val="en-US"/>
        </w:rPr>
      </w:pPr>
      <w:r w:rsidRPr="00462D7A">
        <w:rPr>
          <w:lang w:val="en-US"/>
        </w:rPr>
        <w:t>Introduction</w:t>
      </w:r>
    </w:p>
    <w:p w14:paraId="3BAA9BAD" w14:textId="014D4BD7" w:rsidR="00B26080" w:rsidRPr="00462D7A" w:rsidRDefault="00B26080" w:rsidP="00B26080">
      <w:pPr>
        <w:autoSpaceDE w:val="0"/>
        <w:autoSpaceDN w:val="0"/>
        <w:adjustRightInd w:val="0"/>
        <w:snapToGrid w:val="0"/>
        <w:spacing w:beforeLines="30" w:before="72" w:after="120" w:line="60" w:lineRule="atLeast"/>
        <w:rPr>
          <w:iCs/>
        </w:rPr>
      </w:pPr>
      <w:r w:rsidRPr="00462D7A">
        <w:rPr>
          <w:iCs/>
          <w:lang w:eastAsia="ja-JP"/>
        </w:rPr>
        <w:t xml:space="preserve">In the </w:t>
      </w:r>
      <w:r w:rsidRPr="00462D7A">
        <w:rPr>
          <w:iCs/>
        </w:rPr>
        <w:t>Rel</w:t>
      </w:r>
      <w:r w:rsidR="007751BF" w:rsidRPr="00462D7A">
        <w:rPr>
          <w:iCs/>
        </w:rPr>
        <w:t>.</w:t>
      </w:r>
      <w:r w:rsidRPr="00462D7A">
        <w:rPr>
          <w:iCs/>
        </w:rPr>
        <w:t xml:space="preserve">19 </w:t>
      </w:r>
      <w:r w:rsidR="00B22F99" w:rsidRPr="00462D7A">
        <w:rPr>
          <w:iCs/>
        </w:rPr>
        <w:t>w</w:t>
      </w:r>
      <w:r w:rsidRPr="00462D7A">
        <w:rPr>
          <w:iCs/>
        </w:rPr>
        <w:t>ork item for Non-Terrestrial Networks (NTN) for NR Phase 3</w:t>
      </w:r>
      <w:r w:rsidRPr="00462D7A">
        <w:rPr>
          <w:iCs/>
          <w:lang w:eastAsia="ja-JP"/>
        </w:rPr>
        <w:t xml:space="preserve">, </w:t>
      </w:r>
      <w:r w:rsidRPr="00462D7A">
        <w:rPr>
          <w:iCs/>
        </w:rPr>
        <w:t>D</w:t>
      </w:r>
      <w:r w:rsidR="00022B47" w:rsidRPr="00462D7A">
        <w:rPr>
          <w:iCs/>
        </w:rPr>
        <w:t>ownlink</w:t>
      </w:r>
      <w:r w:rsidRPr="00462D7A">
        <w:rPr>
          <w:iCs/>
        </w:rPr>
        <w:t xml:space="preserve"> </w:t>
      </w:r>
      <w:r w:rsidR="00FB6AB6" w:rsidRPr="00462D7A">
        <w:rPr>
          <w:iCs/>
        </w:rPr>
        <w:t>C</w:t>
      </w:r>
      <w:r w:rsidRPr="00462D7A">
        <w:rPr>
          <w:iCs/>
        </w:rPr>
        <w:t xml:space="preserve">overage </w:t>
      </w:r>
      <w:r w:rsidR="00FB6AB6" w:rsidRPr="00462D7A">
        <w:rPr>
          <w:iCs/>
        </w:rPr>
        <w:t>E</w:t>
      </w:r>
      <w:r w:rsidRPr="00462D7A">
        <w:rPr>
          <w:iCs/>
        </w:rPr>
        <w:t>nhancement</w:t>
      </w:r>
      <w:r w:rsidRPr="00462D7A">
        <w:rPr>
          <w:iCs/>
          <w:lang w:eastAsia="ja-JP"/>
        </w:rPr>
        <w:t xml:space="preserve"> is discussed</w:t>
      </w:r>
      <w:r w:rsidRPr="00462D7A">
        <w:rPr>
          <w:iCs/>
        </w:rPr>
        <w:t xml:space="preserve">. </w:t>
      </w:r>
      <w:r w:rsidR="007553F7" w:rsidRPr="00462D7A">
        <w:rPr>
          <w:iCs/>
          <w:lang w:eastAsia="ja-JP"/>
        </w:rPr>
        <w:t>The objective in the WID description was most recently updated and agreed during RAN#106</w:t>
      </w:r>
      <w:r w:rsidR="00281F96" w:rsidRPr="00462D7A">
        <w:rPr>
          <w:iCs/>
          <w:lang w:eastAsia="ja-JP"/>
        </w:rPr>
        <w:t xml:space="preserve"> [1]</w:t>
      </w:r>
      <w:r w:rsidR="008B6F36" w:rsidRPr="00462D7A">
        <w:rPr>
          <w:iCs/>
          <w:lang w:eastAsia="ja-JP"/>
        </w:rPr>
        <w:t>:</w:t>
      </w:r>
    </w:p>
    <w:tbl>
      <w:tblPr>
        <w:tblStyle w:val="TableGrid"/>
        <w:tblW w:w="0" w:type="auto"/>
        <w:tblLook w:val="04A0" w:firstRow="1" w:lastRow="0" w:firstColumn="1" w:lastColumn="0" w:noHBand="0" w:noVBand="1"/>
      </w:tblPr>
      <w:tblGrid>
        <w:gridCol w:w="9629"/>
      </w:tblGrid>
      <w:tr w:rsidR="00B26080" w:rsidRPr="00462D7A" w14:paraId="5832249E" w14:textId="77777777">
        <w:tc>
          <w:tcPr>
            <w:tcW w:w="9629" w:type="dxa"/>
          </w:tcPr>
          <w:p w14:paraId="7F1593E1" w14:textId="77777777" w:rsidR="00AF0E23" w:rsidRPr="00462D7A" w:rsidRDefault="00AF0E23" w:rsidP="00AF0E23">
            <w:pPr>
              <w:overflowPunct w:val="0"/>
              <w:autoSpaceDE w:val="0"/>
              <w:autoSpaceDN w:val="0"/>
              <w:adjustRightInd w:val="0"/>
              <w:spacing w:after="0" w:line="276" w:lineRule="auto"/>
              <w:ind w:left="420"/>
              <w:textAlignment w:val="baseline"/>
              <w:rPr>
                <w:rFonts w:eastAsia="Calibri"/>
                <w:lang w:eastAsia="ko-KR"/>
              </w:rPr>
            </w:pPr>
            <w:r w:rsidRPr="00462D7A">
              <w:rPr>
                <w:rFonts w:eastAsia="Calibri"/>
                <w:lang w:eastAsia="ko-KR"/>
              </w:rPr>
              <w:t>Specify</w:t>
            </w:r>
            <w:bookmarkStart w:id="0" w:name="_Hlk153196886"/>
            <w:r w:rsidRPr="00462D7A">
              <w:rPr>
                <w:rFonts w:eastAsia="Calibri"/>
                <w:lang w:eastAsia="ko-KR"/>
              </w:rPr>
              <w:t xml:space="preserve"> </w:t>
            </w:r>
            <w:bookmarkEnd w:id="0"/>
            <w:r w:rsidRPr="00462D7A">
              <w:rPr>
                <w:rFonts w:eastAsia="Calibri"/>
                <w:lang w:eastAsia="ko-KR"/>
              </w:rPr>
              <w:t>downlink coverage enhancements targeting support for additional reference satellite payload parameters covering both GSO and NGSO constellations operating in FR1-NTN or FR2-NTN [RAN1, RAN2, RAN4]</w:t>
            </w:r>
          </w:p>
          <w:p w14:paraId="79D72169" w14:textId="77777777" w:rsidR="00AF0E23" w:rsidRPr="00462D7A" w:rsidRDefault="00AF0E23" w:rsidP="00AF0E23">
            <w:pPr>
              <w:pStyle w:val="ListParagraph"/>
              <w:widowControl w:val="0"/>
              <w:numPr>
                <w:ilvl w:val="0"/>
                <w:numId w:val="12"/>
              </w:numPr>
              <w:spacing w:after="0" w:line="276" w:lineRule="auto"/>
              <w:ind w:leftChars="0"/>
              <w:contextualSpacing/>
              <w:jc w:val="both"/>
            </w:pPr>
            <w:r w:rsidRPr="00462D7A">
              <w:t>Define additional reference satellite payload parameters assuming power sharing among satellite beams or different satellite beam patterns/size (i.e. wide or narrow) across the satellite footprint, such that satellite beams may not all be simultaneously active or may be active below the nominal EIRP density per satellite beam (see section 6.1.1 in TR 38.821) due to limited power and limited feeder link bandwidth.</w:t>
            </w:r>
          </w:p>
          <w:p w14:paraId="4D29B0F4" w14:textId="77777777" w:rsidR="00AF0E23" w:rsidRPr="00462D7A" w:rsidRDefault="00AF0E23" w:rsidP="00AF0E23">
            <w:pPr>
              <w:pStyle w:val="ListParagraph"/>
              <w:widowControl w:val="0"/>
              <w:numPr>
                <w:ilvl w:val="0"/>
                <w:numId w:val="12"/>
              </w:numPr>
              <w:spacing w:after="0" w:line="276" w:lineRule="auto"/>
              <w:ind w:leftChars="0"/>
              <w:contextualSpacing/>
              <w:jc w:val="both"/>
            </w:pPr>
            <w:r w:rsidRPr="00462D7A">
              <w:t>Define the corresponding power sharing assumptions and necessary link level and system level evaluation methodology and relevant KPIs for evaluations of the coverage, to allow for identification of physical channels/signals and system-level aspects that need enhancements and the corresponding needed improvements.</w:t>
            </w:r>
          </w:p>
          <w:p w14:paraId="53766B90" w14:textId="77777777" w:rsidR="00AF0E23" w:rsidRPr="00462D7A" w:rsidRDefault="00AF0E23" w:rsidP="00AF0E23">
            <w:pPr>
              <w:pStyle w:val="ListParagraph"/>
              <w:widowControl w:val="0"/>
              <w:numPr>
                <w:ilvl w:val="0"/>
                <w:numId w:val="12"/>
              </w:numPr>
              <w:tabs>
                <w:tab w:val="left" w:pos="0"/>
              </w:tabs>
              <w:spacing w:after="0" w:line="276" w:lineRule="auto"/>
              <w:ind w:leftChars="0"/>
              <w:contextualSpacing/>
              <w:jc w:val="both"/>
            </w:pPr>
            <w:r w:rsidRPr="00462D7A">
              <w:t>Specify solutions, including link level enhancements for FR1-NTN and system level enhancements for FR1-NTN and FR2-NTN, allowing dynamic and flexible power sharing between satellite beams or different satellite beam patterns/size (i.e. wide or narrow) across the satellite footprint.</w:t>
            </w:r>
          </w:p>
          <w:p w14:paraId="010954E0" w14:textId="77777777" w:rsidR="00AF0E23" w:rsidRPr="00462D7A" w:rsidRDefault="00AF0E23" w:rsidP="00AF0E23">
            <w:pPr>
              <w:pStyle w:val="ListParagraph"/>
              <w:widowControl w:val="0"/>
              <w:numPr>
                <w:ilvl w:val="1"/>
                <w:numId w:val="12"/>
              </w:numPr>
              <w:tabs>
                <w:tab w:val="left" w:pos="0"/>
              </w:tabs>
              <w:spacing w:after="0" w:line="276" w:lineRule="auto"/>
              <w:ind w:leftChars="0"/>
              <w:contextualSpacing/>
              <w:jc w:val="both"/>
            </w:pPr>
            <w:r w:rsidRPr="00462D7A">
              <w:t>Link level enhancements are to be specified for the following channels:</w:t>
            </w:r>
          </w:p>
          <w:p w14:paraId="5E09B585" w14:textId="77777777" w:rsidR="00AF0E23" w:rsidRPr="00462D7A" w:rsidRDefault="00AF0E23" w:rsidP="00AF0E23">
            <w:pPr>
              <w:pStyle w:val="ListParagraph"/>
              <w:widowControl w:val="0"/>
              <w:numPr>
                <w:ilvl w:val="2"/>
                <w:numId w:val="12"/>
              </w:numPr>
              <w:tabs>
                <w:tab w:val="left" w:pos="0"/>
              </w:tabs>
              <w:spacing w:after="0" w:line="276" w:lineRule="auto"/>
              <w:ind w:leftChars="0"/>
              <w:contextualSpacing/>
              <w:jc w:val="both"/>
            </w:pPr>
            <w:r w:rsidRPr="00462D7A">
              <w:t>PDCCH at least for CSS (except for Type-3) via PDCCH repetition</w:t>
            </w:r>
          </w:p>
          <w:p w14:paraId="3585863C" w14:textId="77777777" w:rsidR="00AF0E23" w:rsidRPr="00462D7A" w:rsidRDefault="00AF0E23" w:rsidP="00AF0E23">
            <w:pPr>
              <w:pStyle w:val="ListParagraph"/>
              <w:widowControl w:val="0"/>
              <w:numPr>
                <w:ilvl w:val="2"/>
                <w:numId w:val="12"/>
              </w:numPr>
              <w:tabs>
                <w:tab w:val="left" w:pos="0"/>
              </w:tabs>
              <w:spacing w:after="0" w:line="276" w:lineRule="auto"/>
              <w:ind w:leftChars="0"/>
              <w:contextualSpacing/>
              <w:jc w:val="both"/>
            </w:pPr>
            <w:r w:rsidRPr="00462D7A">
              <w:t>PDSCH with Msg4 via PDSCH repetition</w:t>
            </w:r>
          </w:p>
          <w:p w14:paraId="5E7B85B6" w14:textId="77777777" w:rsidR="00AF0E23" w:rsidRPr="00462D7A" w:rsidRDefault="00AF0E23" w:rsidP="00AF0E23">
            <w:pPr>
              <w:pStyle w:val="ListParagraph"/>
              <w:widowControl w:val="0"/>
              <w:numPr>
                <w:ilvl w:val="2"/>
                <w:numId w:val="12"/>
              </w:numPr>
              <w:tabs>
                <w:tab w:val="left" w:pos="0"/>
              </w:tabs>
              <w:spacing w:after="0" w:line="276" w:lineRule="auto"/>
              <w:ind w:leftChars="0"/>
              <w:contextualSpacing/>
              <w:jc w:val="both"/>
            </w:pPr>
            <w:r w:rsidRPr="00462D7A">
              <w:t>PDSCH with SIB1 via 2 PDSCH repetitions within 20 ms duration</w:t>
            </w:r>
          </w:p>
          <w:p w14:paraId="43C56FC2" w14:textId="77777777" w:rsidR="00AF0E23" w:rsidRPr="00462D7A" w:rsidRDefault="00AF0E23" w:rsidP="00AF0E23">
            <w:pPr>
              <w:pStyle w:val="ListParagraph"/>
              <w:widowControl w:val="0"/>
              <w:numPr>
                <w:ilvl w:val="1"/>
                <w:numId w:val="12"/>
              </w:numPr>
              <w:tabs>
                <w:tab w:val="left" w:pos="0"/>
              </w:tabs>
              <w:spacing w:after="0" w:line="276" w:lineRule="auto"/>
              <w:ind w:leftChars="0"/>
              <w:contextualSpacing/>
              <w:jc w:val="both"/>
            </w:pPr>
            <w:r w:rsidRPr="00462D7A">
              <w:t>System-level enhancements are to be specified for the following:</w:t>
            </w:r>
          </w:p>
          <w:p w14:paraId="085D3AC0" w14:textId="77777777" w:rsidR="00AF0E23" w:rsidRPr="00462D7A" w:rsidRDefault="00AF0E23" w:rsidP="001C3A1C">
            <w:pPr>
              <w:pStyle w:val="ListParagraph"/>
              <w:numPr>
                <w:ilvl w:val="2"/>
                <w:numId w:val="12"/>
              </w:numPr>
              <w:autoSpaceDE w:val="0"/>
              <w:autoSpaceDN w:val="0"/>
              <w:adjustRightInd w:val="0"/>
              <w:snapToGrid w:val="0"/>
              <w:spacing w:after="0"/>
              <w:ind w:leftChars="0" w:left="2154" w:hanging="357"/>
              <w:jc w:val="both"/>
            </w:pPr>
            <w:r w:rsidRPr="00462D7A">
              <w:t>Support of extended periodicity of the half frames with SS/PBCH blocks assumed by UE during initial access.</w:t>
            </w:r>
          </w:p>
          <w:p w14:paraId="7BA37FFC" w14:textId="77777777" w:rsidR="00AF0E23" w:rsidRPr="00462D7A" w:rsidRDefault="00AF0E23" w:rsidP="001C3A1C">
            <w:pPr>
              <w:pStyle w:val="ListParagraph"/>
              <w:numPr>
                <w:ilvl w:val="3"/>
                <w:numId w:val="12"/>
              </w:numPr>
              <w:autoSpaceDE w:val="0"/>
              <w:autoSpaceDN w:val="0"/>
              <w:adjustRightInd w:val="0"/>
              <w:snapToGrid w:val="0"/>
              <w:spacing w:after="0"/>
              <w:ind w:leftChars="0" w:left="2874" w:hanging="357"/>
              <w:jc w:val="both"/>
            </w:pPr>
            <w:r w:rsidRPr="00462D7A">
              <w:t>The maximum of the additional default value (apart from the existing 20ms value) is 160 ms</w:t>
            </w:r>
          </w:p>
          <w:p w14:paraId="4A71D524" w14:textId="77777777" w:rsidR="00AF0E23" w:rsidRPr="00462D7A" w:rsidRDefault="00AF0E23" w:rsidP="00AF0E23">
            <w:pPr>
              <w:pStyle w:val="ListParagraph"/>
              <w:widowControl w:val="0"/>
              <w:numPr>
                <w:ilvl w:val="0"/>
                <w:numId w:val="12"/>
              </w:numPr>
              <w:spacing w:after="0" w:line="276" w:lineRule="auto"/>
              <w:ind w:leftChars="0"/>
              <w:contextualSpacing/>
              <w:jc w:val="both"/>
            </w:pPr>
            <w:r w:rsidRPr="00462D7A">
              <w:t>Notes for this objective:</w:t>
            </w:r>
          </w:p>
          <w:p w14:paraId="0C0AA3D1" w14:textId="77777777" w:rsidR="00AF0E23" w:rsidRPr="00462D7A" w:rsidRDefault="00AF0E23" w:rsidP="00AF0E23">
            <w:pPr>
              <w:pStyle w:val="ListParagraph"/>
              <w:widowControl w:val="0"/>
              <w:numPr>
                <w:ilvl w:val="1"/>
                <w:numId w:val="12"/>
              </w:numPr>
              <w:spacing w:after="0" w:line="276" w:lineRule="auto"/>
              <w:ind w:leftChars="0"/>
              <w:contextualSpacing/>
              <w:jc w:val="both"/>
            </w:pPr>
            <w:r w:rsidRPr="00462D7A">
              <w:t>SSB channel enhancement other than SSB periodicity extension is not considered</w:t>
            </w:r>
          </w:p>
          <w:p w14:paraId="0F3B4552" w14:textId="77777777" w:rsidR="00AF0E23" w:rsidRPr="00462D7A" w:rsidRDefault="00AF0E23" w:rsidP="00AF0E23">
            <w:pPr>
              <w:pStyle w:val="ListParagraph"/>
              <w:widowControl w:val="0"/>
              <w:numPr>
                <w:ilvl w:val="2"/>
                <w:numId w:val="12"/>
              </w:numPr>
              <w:spacing w:after="0" w:line="276" w:lineRule="auto"/>
              <w:ind w:leftChars="0"/>
              <w:contextualSpacing/>
              <w:jc w:val="both"/>
            </w:pPr>
            <w:r w:rsidRPr="00462D7A">
              <w:t>RAN1 should consider issues such as UE’s cell search complexity and impact to initial cell selection, latency and success rate, for the above extension</w:t>
            </w:r>
          </w:p>
          <w:p w14:paraId="6FDF1DB3" w14:textId="77777777" w:rsidR="00AF0E23" w:rsidRPr="00462D7A" w:rsidRDefault="00AF0E23" w:rsidP="00AF0E23">
            <w:pPr>
              <w:pStyle w:val="ListParagraph"/>
              <w:widowControl w:val="0"/>
              <w:numPr>
                <w:ilvl w:val="1"/>
                <w:numId w:val="12"/>
              </w:numPr>
              <w:spacing w:after="0" w:line="276" w:lineRule="auto"/>
              <w:ind w:leftChars="0"/>
              <w:contextualSpacing/>
              <w:jc w:val="both"/>
            </w:pPr>
            <w:r w:rsidRPr="00462D7A">
              <w:t>The SSB periodicity enhancements potentially defined in this WID only apply to NTN operation</w:t>
            </w:r>
          </w:p>
          <w:p w14:paraId="5D833DBB" w14:textId="77777777" w:rsidR="00AF0E23" w:rsidRPr="00462D7A" w:rsidRDefault="00AF0E23" w:rsidP="00AF0E23">
            <w:pPr>
              <w:pStyle w:val="ListParagraph"/>
              <w:widowControl w:val="0"/>
              <w:numPr>
                <w:ilvl w:val="1"/>
                <w:numId w:val="12"/>
              </w:numPr>
              <w:spacing w:after="0" w:line="276" w:lineRule="auto"/>
              <w:ind w:leftChars="0"/>
              <w:contextualSpacing/>
              <w:jc w:val="both"/>
            </w:pPr>
            <w:r w:rsidRPr="00462D7A">
              <w:t>Antenna gain of UE shall be assumed to be -5.5dBi in case of smartphone in FR1-NTN, the UE is assumed to be a full duplex UE, and at least 2Rx are considered at the UE</w:t>
            </w:r>
          </w:p>
          <w:p w14:paraId="297A699B" w14:textId="622F7E18" w:rsidR="00B26080" w:rsidRPr="00462D7A" w:rsidRDefault="00AF0E23" w:rsidP="00AF0E23">
            <w:pPr>
              <w:pStyle w:val="ListParagraph"/>
              <w:widowControl w:val="0"/>
              <w:numPr>
                <w:ilvl w:val="1"/>
                <w:numId w:val="12"/>
              </w:numPr>
              <w:spacing w:after="0" w:line="276" w:lineRule="auto"/>
              <w:ind w:leftChars="0"/>
              <w:contextualSpacing/>
              <w:jc w:val="both"/>
              <w:rPr>
                <w:sz w:val="20"/>
                <w:szCs w:val="20"/>
              </w:rPr>
            </w:pPr>
            <w:r w:rsidRPr="00462D7A">
              <w:t>NGSO to be considered in priority: LEO Set-1 @ 600 km</w:t>
            </w:r>
          </w:p>
        </w:tc>
      </w:tr>
    </w:tbl>
    <w:p w14:paraId="7F2596BF" w14:textId="77777777" w:rsidR="00570CD4" w:rsidRPr="00462D7A" w:rsidRDefault="00570CD4" w:rsidP="00B26080">
      <w:pPr>
        <w:rPr>
          <w:lang w:eastAsia="en-US"/>
        </w:rPr>
      </w:pPr>
    </w:p>
    <w:p w14:paraId="2C2FAA72" w14:textId="4943E71C" w:rsidR="00B26080" w:rsidRPr="00462D7A" w:rsidRDefault="001C3A1C" w:rsidP="00B26080">
      <w:pPr>
        <w:rPr>
          <w:lang w:eastAsia="en-US"/>
        </w:rPr>
      </w:pPr>
      <w:r w:rsidRPr="00462D7A">
        <w:rPr>
          <w:lang w:eastAsia="en-US"/>
        </w:rPr>
        <w:t>In the following, w</w:t>
      </w:r>
      <w:r w:rsidR="00570CD4" w:rsidRPr="00462D7A">
        <w:rPr>
          <w:lang w:eastAsia="en-US"/>
        </w:rPr>
        <w:t xml:space="preserve">e discuss </w:t>
      </w:r>
      <w:r w:rsidR="007751BF" w:rsidRPr="00462D7A">
        <w:rPr>
          <w:lang w:eastAsia="en-US"/>
        </w:rPr>
        <w:t>s</w:t>
      </w:r>
      <w:r w:rsidR="00570CD4" w:rsidRPr="00462D7A">
        <w:rPr>
          <w:lang w:eastAsia="en-US"/>
        </w:rPr>
        <w:t xml:space="preserve">ystem-level and </w:t>
      </w:r>
      <w:r w:rsidR="007751BF" w:rsidRPr="00462D7A">
        <w:rPr>
          <w:lang w:eastAsia="en-US"/>
        </w:rPr>
        <w:t>l</w:t>
      </w:r>
      <w:r w:rsidR="00570CD4" w:rsidRPr="00462D7A">
        <w:rPr>
          <w:lang w:eastAsia="en-US"/>
        </w:rPr>
        <w:t xml:space="preserve">ink-level enhancements for </w:t>
      </w:r>
      <w:r w:rsidR="00577067" w:rsidRPr="00462D7A">
        <w:rPr>
          <w:lang w:eastAsia="en-US"/>
        </w:rPr>
        <w:t xml:space="preserve">NR-NTN </w:t>
      </w:r>
      <w:r w:rsidR="00570CD4" w:rsidRPr="00462D7A">
        <w:rPr>
          <w:lang w:eastAsia="en-US"/>
        </w:rPr>
        <w:t>Downlink Coverage Enhancement.</w:t>
      </w:r>
    </w:p>
    <w:p w14:paraId="3E4E5180" w14:textId="77777777" w:rsidR="00761C27" w:rsidRPr="00462D7A" w:rsidRDefault="00761C27" w:rsidP="00B26080">
      <w:pPr>
        <w:rPr>
          <w:lang w:eastAsia="en-US"/>
        </w:rPr>
      </w:pPr>
    </w:p>
    <w:p w14:paraId="525EF1E7" w14:textId="0D289908" w:rsidR="00D651B8" w:rsidRPr="00462D7A" w:rsidRDefault="00E408FA" w:rsidP="000742B6">
      <w:pPr>
        <w:pStyle w:val="Heading1"/>
        <w:rPr>
          <w:lang w:val="en-US"/>
        </w:rPr>
      </w:pPr>
      <w:r w:rsidRPr="00462D7A">
        <w:rPr>
          <w:lang w:val="en-US"/>
        </w:rPr>
        <w:lastRenderedPageBreak/>
        <w:t>Discussion</w:t>
      </w:r>
    </w:p>
    <w:p w14:paraId="1954D706" w14:textId="4667E37B" w:rsidR="00577067" w:rsidRPr="00462D7A" w:rsidRDefault="00577067" w:rsidP="00577067">
      <w:r w:rsidRPr="00462D7A">
        <w:t>This work item aims at offering optimized performance especially when addressing handset terminals (including smartphones with -5.5 dBi antenna gain) w.r.t. downlink coverage considering the NTN deployment constraints such as payload power limitation, large satellite footprint and limited feeder link bandwidth. DL coverage enhancements are needed to accommodate satellite payload constraints which may be unable to have all its beams active with the nominal EIRP density per beam (see Section 6.1.1 in TR 38.821) at a given time due to limited power and limited feeder link bandwidth, while maximizing the number of beams that can be activated simultaneously, and ensuring that all user terminals can be served across the satellite foot print while maximizing the overall satellite throughput and ensuring that all satellite’s radio cells are kept alive even without traffic but allowing new users to join or preventing impact on end-user QoS.</w:t>
      </w:r>
    </w:p>
    <w:p w14:paraId="2692AACB" w14:textId="16465C1C" w:rsidR="00570CD4" w:rsidRPr="00462D7A" w:rsidRDefault="000742B6" w:rsidP="000742B6">
      <w:pPr>
        <w:pStyle w:val="Heading2"/>
      </w:pPr>
      <w:r w:rsidRPr="00596019">
        <w:t>System</w:t>
      </w:r>
      <w:r w:rsidRPr="00462D7A">
        <w:t>-level enhancements</w:t>
      </w:r>
    </w:p>
    <w:p w14:paraId="0641FC95" w14:textId="7806CECF" w:rsidR="000742B6" w:rsidRPr="00462D7A" w:rsidRDefault="00460F50" w:rsidP="00460F50">
      <w:pPr>
        <w:pStyle w:val="Heading3"/>
      </w:pPr>
      <w:r w:rsidRPr="00462D7A">
        <w:t xml:space="preserve">Extension of SSB </w:t>
      </w:r>
      <w:r w:rsidRPr="00596019">
        <w:t>periodicity</w:t>
      </w:r>
    </w:p>
    <w:p w14:paraId="1C97CBD1" w14:textId="5ECD69E9" w:rsidR="00A04599" w:rsidRPr="00462D7A" w:rsidRDefault="004A09CE" w:rsidP="004A09CE">
      <w:pPr>
        <w:rPr>
          <w:lang w:eastAsia="ja-JP"/>
        </w:rPr>
      </w:pPr>
      <w:r w:rsidRPr="00462D7A">
        <w:rPr>
          <w:lang w:eastAsia="ja-JP"/>
        </w:rPr>
        <w:t xml:space="preserve">RAN1 </w:t>
      </w:r>
      <w:r w:rsidR="00804D74" w:rsidRPr="00462D7A">
        <w:rPr>
          <w:lang w:eastAsia="ja-JP"/>
        </w:rPr>
        <w:t xml:space="preserve">and RAN </w:t>
      </w:r>
      <w:r w:rsidRPr="00462D7A">
        <w:rPr>
          <w:lang w:eastAsia="ja-JP"/>
        </w:rPr>
        <w:t xml:space="preserve">agreed that an extended SBB periodicity, which UE assumes during initial access, will be supported. The maximum of the additional default value is 160 ms. The </w:t>
      </w:r>
      <w:r w:rsidR="00A04599" w:rsidRPr="00462D7A">
        <w:rPr>
          <w:lang w:eastAsia="ja-JP"/>
        </w:rPr>
        <w:t xml:space="preserve">motivation </w:t>
      </w:r>
      <w:r w:rsidR="00930C5B" w:rsidRPr="00462D7A">
        <w:rPr>
          <w:lang w:eastAsia="ja-JP"/>
        </w:rPr>
        <w:t xml:space="preserve">for </w:t>
      </w:r>
      <w:r w:rsidRPr="00462D7A">
        <w:rPr>
          <w:lang w:eastAsia="ja-JP"/>
        </w:rPr>
        <w:t>a</w:t>
      </w:r>
      <w:r w:rsidR="00A04599" w:rsidRPr="00462D7A">
        <w:rPr>
          <w:lang w:eastAsia="ja-JP"/>
        </w:rPr>
        <w:t>n</w:t>
      </w:r>
      <w:r w:rsidRPr="00462D7A">
        <w:rPr>
          <w:lang w:eastAsia="ja-JP"/>
        </w:rPr>
        <w:t xml:space="preserve"> </w:t>
      </w:r>
      <w:r w:rsidR="00A04599" w:rsidRPr="00462D7A">
        <w:rPr>
          <w:lang w:eastAsia="ja-JP"/>
        </w:rPr>
        <w:t xml:space="preserve">extended </w:t>
      </w:r>
      <w:r w:rsidRPr="00462D7A">
        <w:rPr>
          <w:lang w:eastAsia="ja-JP"/>
        </w:rPr>
        <w:t xml:space="preserve">SSB periodicity is to provide all cells within coverage with common control </w:t>
      </w:r>
      <w:r w:rsidR="00462D7A" w:rsidRPr="00462D7A">
        <w:rPr>
          <w:lang w:eastAsia="ja-JP"/>
        </w:rPr>
        <w:t>signaling</w:t>
      </w:r>
      <w:r w:rsidRPr="00462D7A">
        <w:rPr>
          <w:lang w:eastAsia="ja-JP"/>
        </w:rPr>
        <w:t xml:space="preserve"> during one SSB period. Explicitly signaling an SSB periodicity which is different from the default of 20ms is not feasible since before detection of SSB UE cannot be </w:t>
      </w:r>
      <w:r w:rsidR="00462D7A" w:rsidRPr="00462D7A">
        <w:rPr>
          <w:lang w:eastAsia="ja-JP"/>
        </w:rPr>
        <w:t>signaled</w:t>
      </w:r>
      <w:r w:rsidRPr="00462D7A">
        <w:rPr>
          <w:lang w:eastAsia="ja-JP"/>
        </w:rPr>
        <w:t xml:space="preserve"> anything. One option could be to bundle new frequency band</w:t>
      </w:r>
      <w:r w:rsidR="0035330D" w:rsidRPr="00462D7A">
        <w:rPr>
          <w:lang w:eastAsia="ja-JP"/>
        </w:rPr>
        <w:t>s</w:t>
      </w:r>
      <w:r w:rsidRPr="00462D7A">
        <w:rPr>
          <w:lang w:eastAsia="ja-JP"/>
        </w:rPr>
        <w:t xml:space="preserve"> with multiple SSB periodicities. Then Rel.19 UE could be pre-configured before initial access to expect an increased SSB periodicity. However, then newly allocated frequency bands would be inaccessible to legacy UE</w:t>
      </w:r>
      <w:r w:rsidR="0035330D" w:rsidRPr="00462D7A">
        <w:rPr>
          <w:lang w:eastAsia="ja-JP"/>
        </w:rPr>
        <w:t xml:space="preserve"> implementations</w:t>
      </w:r>
      <w:r w:rsidRPr="00462D7A">
        <w:rPr>
          <w:lang w:eastAsia="ja-JP"/>
        </w:rPr>
        <w:t>.</w:t>
      </w:r>
      <w:r w:rsidR="005E27AA" w:rsidRPr="00462D7A">
        <w:rPr>
          <w:lang w:eastAsia="ja-JP"/>
        </w:rPr>
        <w:t xml:space="preserve"> We propose </w:t>
      </w:r>
      <w:r w:rsidR="00916F64" w:rsidRPr="00462D7A">
        <w:rPr>
          <w:lang w:eastAsia="ja-JP"/>
        </w:rPr>
        <w:t xml:space="preserve">an </w:t>
      </w:r>
      <w:r w:rsidRPr="00462D7A">
        <w:rPr>
          <w:lang w:eastAsia="ja-JP"/>
        </w:rPr>
        <w:t xml:space="preserve">alternative approach to bundle only certain frequencies on the synchronization raster with different SSB periodicities. </w:t>
      </w:r>
    </w:p>
    <w:p w14:paraId="3A36D2D2" w14:textId="77777777" w:rsidR="008B5FA2" w:rsidRPr="00462D7A" w:rsidRDefault="008B5FA2" w:rsidP="004A09CE">
      <w:pPr>
        <w:rPr>
          <w:lang w:eastAsia="ja-JP"/>
        </w:rPr>
      </w:pPr>
    </w:p>
    <w:p w14:paraId="714BB2CD" w14:textId="77777777" w:rsidR="00A34499" w:rsidRPr="00462D7A" w:rsidRDefault="00A34499" w:rsidP="00A34499">
      <w:pPr>
        <w:rPr>
          <w:lang w:eastAsia="ja-JP"/>
        </w:rPr>
      </w:pPr>
      <w:r w:rsidRPr="00462D7A">
        <w:rPr>
          <w:lang w:eastAsia="ja-JP"/>
        </w:rPr>
        <w:t>Currently, the allocated NR-NTN frequency bands (FR1, TS 38.101-5 V18.2.0) are</w:t>
      </w:r>
    </w:p>
    <w:tbl>
      <w:tblPr>
        <w:tblStyle w:val="TableGrid"/>
        <w:tblW w:w="0" w:type="auto"/>
        <w:tblLook w:val="04A0" w:firstRow="1" w:lastRow="0" w:firstColumn="1" w:lastColumn="0" w:noHBand="0" w:noVBand="1"/>
      </w:tblPr>
      <w:tblGrid>
        <w:gridCol w:w="9630"/>
      </w:tblGrid>
      <w:tr w:rsidR="00F514E8" w:rsidRPr="00462D7A" w14:paraId="03F07C3E" w14:textId="77777777" w:rsidTr="00F514E8">
        <w:tc>
          <w:tcPr>
            <w:tcW w:w="9630" w:type="dxa"/>
          </w:tcPr>
          <w:p w14:paraId="24C71154" w14:textId="1C238C73" w:rsidR="00F514E8" w:rsidRPr="00462D7A" w:rsidRDefault="00F514E8" w:rsidP="00F514E8">
            <w:pPr>
              <w:spacing w:after="0"/>
              <w:jc w:val="center"/>
              <w:rPr>
                <w:lang w:eastAsia="ja-JP"/>
              </w:rPr>
            </w:pPr>
            <w:r w:rsidRPr="00462D7A">
              <w:rPr>
                <w:noProof/>
                <w:lang w:eastAsia="ja-JP"/>
              </w:rPr>
              <w:drawing>
                <wp:inline distT="0" distB="0" distL="0" distR="0" wp14:anchorId="363C60C0" wp14:editId="45587BC5">
                  <wp:extent cx="5602781" cy="1255525"/>
                  <wp:effectExtent l="0" t="0" r="0" b="1905"/>
                  <wp:docPr id="7" name="Picture 6" descr="A white sheet with black text&#10;&#10;Description automatically generated">
                    <a:extLst xmlns:a="http://schemas.openxmlformats.org/drawingml/2006/main">
                      <a:ext uri="{FF2B5EF4-FFF2-40B4-BE49-F238E27FC236}">
                        <a16:creationId xmlns:a16="http://schemas.microsoft.com/office/drawing/2014/main" id="{E2D0A268-F157-7F72-2579-D29131859A6C}"/>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6" descr="A white sheet with black text&#10;&#10;Description automatically generated">
                            <a:extLst>
                              <a:ext uri="{FF2B5EF4-FFF2-40B4-BE49-F238E27FC236}">
                                <a16:creationId xmlns:a16="http://schemas.microsoft.com/office/drawing/2014/main" id="{E2D0A268-F157-7F72-2579-D29131859A6C}"/>
                              </a:ext>
                            </a:extLst>
                          </pic:cNvPr>
                          <pic:cNvPicPr>
                            <a:picLocks noChangeAspect="1"/>
                          </pic:cNvPicPr>
                        </pic:nvPicPr>
                        <pic:blipFill>
                          <a:blip r:embed="rId12">
                            <a:extLst>
                              <a:ext uri="{28A0092B-C50C-407E-A947-70E740481C1C}">
                                <a14:useLocalDpi xmlns:a14="http://schemas.microsoft.com/office/drawing/2010/main" val="0"/>
                              </a:ext>
                            </a:extLst>
                          </a:blip>
                          <a:stretch>
                            <a:fillRect/>
                          </a:stretch>
                        </pic:blipFill>
                        <pic:spPr>
                          <a:xfrm>
                            <a:off x="0" y="0"/>
                            <a:ext cx="5635271" cy="1262806"/>
                          </a:xfrm>
                          <a:prstGeom prst="rect">
                            <a:avLst/>
                          </a:prstGeom>
                        </pic:spPr>
                      </pic:pic>
                    </a:graphicData>
                  </a:graphic>
                </wp:inline>
              </w:drawing>
            </w:r>
          </w:p>
        </w:tc>
      </w:tr>
    </w:tbl>
    <w:p w14:paraId="6BE21ED8" w14:textId="77777777" w:rsidR="008B5FA2" w:rsidRPr="00462D7A" w:rsidRDefault="008B5FA2" w:rsidP="00E36BDC">
      <w:pPr>
        <w:rPr>
          <w:lang w:eastAsia="ja-JP"/>
        </w:rPr>
      </w:pPr>
    </w:p>
    <w:p w14:paraId="342B1E97" w14:textId="6442A5DE" w:rsidR="00E36BDC" w:rsidRPr="00462D7A" w:rsidRDefault="00E36BDC" w:rsidP="00E36BDC">
      <w:pPr>
        <w:rPr>
          <w:lang w:eastAsia="ja-JP"/>
        </w:rPr>
      </w:pPr>
      <w:r w:rsidRPr="00462D7A">
        <w:rPr>
          <w:lang w:eastAsia="ja-JP"/>
        </w:rPr>
        <w:t>The SSB block is sent on one of a sparse set of frequencies, the synchronization raster, on which the SSB center frequency SS_REF corresponds to a normalized frequency GSCN (Global Synchronization Channel Number)</w:t>
      </w:r>
      <w:r w:rsidR="00C773AB" w:rsidRPr="00462D7A">
        <w:rPr>
          <w:lang w:eastAsia="ja-JP"/>
        </w:rPr>
        <w:t>.</w:t>
      </w:r>
    </w:p>
    <w:tbl>
      <w:tblPr>
        <w:tblStyle w:val="TableGrid"/>
        <w:tblW w:w="0" w:type="auto"/>
        <w:tblLook w:val="04A0" w:firstRow="1" w:lastRow="0" w:firstColumn="1" w:lastColumn="0" w:noHBand="0" w:noVBand="1"/>
      </w:tblPr>
      <w:tblGrid>
        <w:gridCol w:w="9630"/>
      </w:tblGrid>
      <w:tr w:rsidR="00C773AB" w:rsidRPr="00462D7A" w14:paraId="7F4B3B09" w14:textId="77777777" w:rsidTr="00C773AB">
        <w:tc>
          <w:tcPr>
            <w:tcW w:w="9630" w:type="dxa"/>
          </w:tcPr>
          <w:p w14:paraId="2E2C948A" w14:textId="720BA458" w:rsidR="00C773AB" w:rsidRPr="00462D7A" w:rsidRDefault="00C773AB" w:rsidP="00E36BDC">
            <w:pPr>
              <w:rPr>
                <w:lang w:eastAsia="ja-JP"/>
              </w:rPr>
            </w:pPr>
            <w:r w:rsidRPr="00462D7A">
              <w:rPr>
                <w:noProof/>
                <w:lang w:eastAsia="ja-JP"/>
              </w:rPr>
              <w:drawing>
                <wp:inline distT="0" distB="0" distL="0" distR="0" wp14:anchorId="43ACC465" wp14:editId="55F73D6B">
                  <wp:extent cx="5692537" cy="607700"/>
                  <wp:effectExtent l="0" t="0" r="3810" b="1905"/>
                  <wp:docPr id="9" name="Picture 8">
                    <a:extLst xmlns:a="http://schemas.openxmlformats.org/drawingml/2006/main">
                      <a:ext uri="{FF2B5EF4-FFF2-40B4-BE49-F238E27FC236}">
                        <a16:creationId xmlns:a16="http://schemas.microsoft.com/office/drawing/2014/main" id="{AFBE8E0D-D904-0EF6-8C95-C905A0B6FADD}"/>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a:extLst>
                              <a:ext uri="{FF2B5EF4-FFF2-40B4-BE49-F238E27FC236}">
                                <a16:creationId xmlns:a16="http://schemas.microsoft.com/office/drawing/2014/main" id="{AFBE8E0D-D904-0EF6-8C95-C905A0B6FADD}"/>
                              </a:ext>
                            </a:extLst>
                          </pic:cNvPr>
                          <pic:cNvPicPr>
                            <a:picLocks noChangeAspect="1"/>
                          </pic:cNvPicPr>
                        </pic:nvPicPr>
                        <pic:blipFill>
                          <a:blip r:embed="rId13">
                            <a:extLst>
                              <a:ext uri="{28A0092B-C50C-407E-A947-70E740481C1C}">
                                <a14:useLocalDpi xmlns:a14="http://schemas.microsoft.com/office/drawing/2010/main" val="0"/>
                              </a:ext>
                            </a:extLst>
                          </a:blip>
                          <a:stretch>
                            <a:fillRect/>
                          </a:stretch>
                        </pic:blipFill>
                        <pic:spPr>
                          <a:xfrm>
                            <a:off x="0" y="0"/>
                            <a:ext cx="5707851" cy="609335"/>
                          </a:xfrm>
                          <a:prstGeom prst="rect">
                            <a:avLst/>
                          </a:prstGeom>
                        </pic:spPr>
                      </pic:pic>
                    </a:graphicData>
                  </a:graphic>
                </wp:inline>
              </w:drawing>
            </w:r>
          </w:p>
        </w:tc>
      </w:tr>
    </w:tbl>
    <w:p w14:paraId="1DB6C1CF" w14:textId="77777777" w:rsidR="008B5FA2" w:rsidRPr="00462D7A" w:rsidRDefault="008B5FA2" w:rsidP="00003B8E">
      <w:pPr>
        <w:rPr>
          <w:lang w:eastAsia="ja-JP"/>
        </w:rPr>
      </w:pPr>
    </w:p>
    <w:p w14:paraId="7518027A" w14:textId="1FABD27D" w:rsidR="00003B8E" w:rsidRPr="00462D7A" w:rsidRDefault="00003B8E" w:rsidP="00003B8E">
      <w:pPr>
        <w:rPr>
          <w:lang w:eastAsia="ja-JP"/>
        </w:rPr>
      </w:pPr>
      <w:r w:rsidRPr="00462D7A">
        <w:rPr>
          <w:lang w:eastAsia="ja-JP"/>
        </w:rPr>
        <w:t>The normalized frequency GSCN has step size 1:</w:t>
      </w:r>
    </w:p>
    <w:tbl>
      <w:tblPr>
        <w:tblStyle w:val="TableGrid"/>
        <w:tblW w:w="0" w:type="auto"/>
        <w:tblLook w:val="04A0" w:firstRow="1" w:lastRow="0" w:firstColumn="1" w:lastColumn="0" w:noHBand="0" w:noVBand="1"/>
      </w:tblPr>
      <w:tblGrid>
        <w:gridCol w:w="9630"/>
      </w:tblGrid>
      <w:tr w:rsidR="006E4151" w:rsidRPr="00462D7A" w14:paraId="0E9AC219" w14:textId="77777777" w:rsidTr="006E4151">
        <w:tc>
          <w:tcPr>
            <w:tcW w:w="9630" w:type="dxa"/>
          </w:tcPr>
          <w:p w14:paraId="3E278EB6" w14:textId="47C2AA43" w:rsidR="006E4151" w:rsidRPr="00462D7A" w:rsidRDefault="006E4151" w:rsidP="00E36BDC">
            <w:pPr>
              <w:rPr>
                <w:lang w:eastAsia="ja-JP"/>
              </w:rPr>
            </w:pPr>
            <w:r w:rsidRPr="00462D7A">
              <w:rPr>
                <w:noProof/>
                <w:lang w:eastAsia="ja-JP"/>
              </w:rPr>
              <w:drawing>
                <wp:inline distT="0" distB="0" distL="0" distR="0" wp14:anchorId="120AA7E8" wp14:editId="3DD82169">
                  <wp:extent cx="5787677" cy="1142644"/>
                  <wp:effectExtent l="0" t="0" r="3810" b="635"/>
                  <wp:docPr id="14" name="Picture 13" descr="A white table with black text&#10;&#10;Description automatically generated">
                    <a:extLst xmlns:a="http://schemas.openxmlformats.org/drawingml/2006/main">
                      <a:ext uri="{FF2B5EF4-FFF2-40B4-BE49-F238E27FC236}">
                        <a16:creationId xmlns:a16="http://schemas.microsoft.com/office/drawing/2014/main" id="{6728FB97-421C-C0BD-FB4A-F3C993B03528}"/>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Picture 13" descr="A white table with black text&#10;&#10;Description automatically generated">
                            <a:extLst>
                              <a:ext uri="{FF2B5EF4-FFF2-40B4-BE49-F238E27FC236}">
                                <a16:creationId xmlns:a16="http://schemas.microsoft.com/office/drawing/2014/main" id="{6728FB97-421C-C0BD-FB4A-F3C993B03528}"/>
                              </a:ext>
                            </a:extLst>
                          </pic:cNvPr>
                          <pic:cNvPicPr>
                            <a:picLocks noChangeAspect="1"/>
                          </pic:cNvPicPr>
                        </pic:nvPicPr>
                        <pic:blipFill>
                          <a:blip r:embed="rId14">
                            <a:extLst>
                              <a:ext uri="{28A0092B-C50C-407E-A947-70E740481C1C}">
                                <a14:useLocalDpi xmlns:a14="http://schemas.microsoft.com/office/drawing/2010/main" val="0"/>
                              </a:ext>
                            </a:extLst>
                          </a:blip>
                          <a:stretch>
                            <a:fillRect/>
                          </a:stretch>
                        </pic:blipFill>
                        <pic:spPr>
                          <a:xfrm>
                            <a:off x="0" y="0"/>
                            <a:ext cx="5803373" cy="1145743"/>
                          </a:xfrm>
                          <a:prstGeom prst="rect">
                            <a:avLst/>
                          </a:prstGeom>
                        </pic:spPr>
                      </pic:pic>
                    </a:graphicData>
                  </a:graphic>
                </wp:inline>
              </w:drawing>
            </w:r>
          </w:p>
        </w:tc>
      </w:tr>
    </w:tbl>
    <w:p w14:paraId="3755FF64" w14:textId="77777777" w:rsidR="008B5FA2" w:rsidRPr="00462D7A" w:rsidRDefault="008B5FA2" w:rsidP="00061B98">
      <w:pPr>
        <w:rPr>
          <w:lang w:eastAsia="ja-JP"/>
        </w:rPr>
      </w:pPr>
    </w:p>
    <w:p w14:paraId="29624FF6" w14:textId="0735D5C1" w:rsidR="00061B98" w:rsidRPr="00462D7A" w:rsidRDefault="00061B98" w:rsidP="00061B98">
      <w:pPr>
        <w:rPr>
          <w:lang w:eastAsia="ja-JP"/>
        </w:rPr>
      </w:pPr>
      <w:r w:rsidRPr="00462D7A">
        <w:rPr>
          <w:lang w:eastAsia="ja-JP"/>
        </w:rPr>
        <w:lastRenderedPageBreak/>
        <w:t>While GSCN with step size 1 indicate an evenly distributed frequency raster</w:t>
      </w:r>
      <w:r w:rsidR="005D291A" w:rsidRPr="00462D7A">
        <w:rPr>
          <w:lang w:eastAsia="ja-JP"/>
        </w:rPr>
        <w:t>, SSB positions in frequency domain</w:t>
      </w:r>
      <w:r w:rsidRPr="00462D7A">
        <w:rPr>
          <w:lang w:eastAsia="ja-JP"/>
        </w:rPr>
        <w:t xml:space="preserve"> occur in bundles of three every 1.2MHz</w:t>
      </w:r>
      <w:r w:rsidR="005D291A" w:rsidRPr="00462D7A">
        <w:rPr>
          <w:lang w:eastAsia="ja-JP"/>
        </w:rPr>
        <w:t xml:space="preserve"> (due to SS_REF = N * 1200 kHz + M * 50 kHz)</w:t>
      </w:r>
      <w:r w:rsidRPr="00462D7A">
        <w:rPr>
          <w:lang w:eastAsia="ja-JP"/>
        </w:rPr>
        <w:t>:</w:t>
      </w:r>
    </w:p>
    <w:tbl>
      <w:tblPr>
        <w:tblStyle w:val="TableGrid"/>
        <w:tblW w:w="0" w:type="auto"/>
        <w:tblLook w:val="04A0" w:firstRow="1" w:lastRow="0" w:firstColumn="1" w:lastColumn="0" w:noHBand="0" w:noVBand="1"/>
      </w:tblPr>
      <w:tblGrid>
        <w:gridCol w:w="9630"/>
      </w:tblGrid>
      <w:tr w:rsidR="005D291A" w:rsidRPr="00462D7A" w14:paraId="159FDB59" w14:textId="77777777" w:rsidTr="005D291A">
        <w:tc>
          <w:tcPr>
            <w:tcW w:w="9630" w:type="dxa"/>
          </w:tcPr>
          <w:p w14:paraId="53AFAD80" w14:textId="510971E7" w:rsidR="005D291A" w:rsidRPr="00462D7A" w:rsidRDefault="0057184C" w:rsidP="0057184C">
            <w:pPr>
              <w:jc w:val="center"/>
              <w:rPr>
                <w:lang w:eastAsia="ja-JP"/>
              </w:rPr>
            </w:pPr>
            <w:r w:rsidRPr="00462D7A">
              <w:rPr>
                <w:noProof/>
                <w:lang w:eastAsia="ja-JP"/>
              </w:rPr>
              <w:drawing>
                <wp:inline distT="0" distB="0" distL="0" distR="0" wp14:anchorId="72638CB2" wp14:editId="70198A70">
                  <wp:extent cx="5565684" cy="1742055"/>
                  <wp:effectExtent l="0" t="0" r="0" b="0"/>
                  <wp:docPr id="205648950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6489505" name=""/>
                          <pic:cNvPicPr/>
                        </pic:nvPicPr>
                        <pic:blipFill>
                          <a:blip r:embed="rId15"/>
                          <a:stretch>
                            <a:fillRect/>
                          </a:stretch>
                        </pic:blipFill>
                        <pic:spPr>
                          <a:xfrm>
                            <a:off x="0" y="0"/>
                            <a:ext cx="5575225" cy="1745041"/>
                          </a:xfrm>
                          <a:prstGeom prst="rect">
                            <a:avLst/>
                          </a:prstGeom>
                        </pic:spPr>
                      </pic:pic>
                    </a:graphicData>
                  </a:graphic>
                </wp:inline>
              </w:drawing>
            </w:r>
          </w:p>
        </w:tc>
      </w:tr>
    </w:tbl>
    <w:p w14:paraId="759B4D45" w14:textId="77777777" w:rsidR="008B5FA2" w:rsidRPr="00462D7A" w:rsidRDefault="008B5FA2" w:rsidP="00061B98">
      <w:pPr>
        <w:rPr>
          <w:lang w:eastAsia="ja-JP"/>
        </w:rPr>
      </w:pPr>
    </w:p>
    <w:p w14:paraId="3887F314" w14:textId="6C4EAFB6" w:rsidR="00F77660" w:rsidRPr="00462D7A" w:rsidRDefault="0002799E" w:rsidP="00F77660">
      <w:pPr>
        <w:rPr>
          <w:lang w:eastAsia="ja-JP"/>
        </w:rPr>
      </w:pPr>
      <w:r w:rsidRPr="00462D7A">
        <w:rPr>
          <w:lang w:eastAsia="ja-JP"/>
        </w:rPr>
        <w:t>For new frequency bands, v</w:t>
      </w:r>
      <w:r w:rsidR="0074627F" w:rsidRPr="00462D7A">
        <w:rPr>
          <w:lang w:eastAsia="ja-JP"/>
        </w:rPr>
        <w:t xml:space="preserve">arious </w:t>
      </w:r>
      <w:r w:rsidR="00514003" w:rsidRPr="00462D7A">
        <w:rPr>
          <w:lang w:eastAsia="ja-JP"/>
        </w:rPr>
        <w:t xml:space="preserve">options exist to associate frequencies on the </w:t>
      </w:r>
      <w:r w:rsidR="0074627F" w:rsidRPr="00462D7A">
        <w:rPr>
          <w:lang w:eastAsia="ja-JP"/>
        </w:rPr>
        <w:t>synchronization raster</w:t>
      </w:r>
      <w:r w:rsidR="00514003" w:rsidRPr="00462D7A">
        <w:rPr>
          <w:lang w:eastAsia="ja-JP"/>
        </w:rPr>
        <w:t xml:space="preserve"> with </w:t>
      </w:r>
      <w:r w:rsidR="00F8742C" w:rsidRPr="00462D7A">
        <w:rPr>
          <w:lang w:eastAsia="ja-JP"/>
        </w:rPr>
        <w:t xml:space="preserve">different SSB periodicities. </w:t>
      </w:r>
      <w:r w:rsidR="004714A3" w:rsidRPr="00462D7A">
        <w:rPr>
          <w:lang w:eastAsia="ja-JP"/>
        </w:rPr>
        <w:t xml:space="preserve">As one example, </w:t>
      </w:r>
      <w:r w:rsidR="00F77660" w:rsidRPr="00462D7A">
        <w:rPr>
          <w:lang w:eastAsia="ja-JP"/>
        </w:rPr>
        <w:t xml:space="preserve">odd frequency raster points </w:t>
      </w:r>
      <w:r w:rsidR="004714A3" w:rsidRPr="00462D7A">
        <w:rPr>
          <w:lang w:eastAsia="ja-JP"/>
        </w:rPr>
        <w:t xml:space="preserve">can </w:t>
      </w:r>
      <w:r w:rsidR="00F77660" w:rsidRPr="00462D7A">
        <w:rPr>
          <w:lang w:eastAsia="ja-JP"/>
        </w:rPr>
        <w:t xml:space="preserve">have one SSB periodicity (20ms), </w:t>
      </w:r>
      <w:r w:rsidR="004714A3" w:rsidRPr="00462D7A">
        <w:rPr>
          <w:lang w:eastAsia="ja-JP"/>
        </w:rPr>
        <w:t xml:space="preserve">while </w:t>
      </w:r>
      <w:r w:rsidR="00F77660" w:rsidRPr="00462D7A">
        <w:rPr>
          <w:lang w:eastAsia="ja-JP"/>
        </w:rPr>
        <w:t>even frequency raster points can have two SSB periodicities (20ms &amp; 160ms)</w:t>
      </w:r>
      <w:r w:rsidR="002F7B1A" w:rsidRPr="00462D7A">
        <w:rPr>
          <w:lang w:eastAsia="ja-JP"/>
        </w:rPr>
        <w:t>.</w:t>
      </w:r>
      <w:r w:rsidR="00984CDC" w:rsidRPr="00462D7A">
        <w:rPr>
          <w:lang w:eastAsia="ja-JP"/>
        </w:rPr>
        <w:t xml:space="preserve"> </w:t>
      </w:r>
      <w:r w:rsidR="00FC4F6B" w:rsidRPr="00462D7A">
        <w:rPr>
          <w:lang w:eastAsia="ja-JP"/>
        </w:rPr>
        <w:t xml:space="preserve">It is up to gNB implementation which </w:t>
      </w:r>
      <w:r w:rsidR="005750C6" w:rsidRPr="00462D7A">
        <w:rPr>
          <w:lang w:eastAsia="ja-JP"/>
        </w:rPr>
        <w:t xml:space="preserve">SSB periodicity is selected. </w:t>
      </w:r>
      <w:r w:rsidR="00984CDC" w:rsidRPr="00462D7A">
        <w:rPr>
          <w:lang w:eastAsia="ja-JP"/>
        </w:rPr>
        <w:t xml:space="preserve">Rel.19 UE is aware of </w:t>
      </w:r>
      <w:r w:rsidR="00A17F2C" w:rsidRPr="00462D7A">
        <w:rPr>
          <w:lang w:eastAsia="ja-JP"/>
        </w:rPr>
        <w:t>two SSB periodicities</w:t>
      </w:r>
      <w:r w:rsidR="00AB19A9" w:rsidRPr="00462D7A">
        <w:rPr>
          <w:lang w:eastAsia="ja-JP"/>
        </w:rPr>
        <w:t xml:space="preserve"> by way of pre-configuration via SIM</w:t>
      </w:r>
      <w:r w:rsidR="00446201" w:rsidRPr="00462D7A">
        <w:rPr>
          <w:lang w:eastAsia="ja-JP"/>
        </w:rPr>
        <w:t xml:space="preserve">-card or device </w:t>
      </w:r>
      <w:r w:rsidR="00462D7A" w:rsidRPr="00462D7A">
        <w:rPr>
          <w:lang w:eastAsia="ja-JP"/>
        </w:rPr>
        <w:t>firmware and</w:t>
      </w:r>
      <w:r w:rsidR="005750C6" w:rsidRPr="00462D7A">
        <w:rPr>
          <w:lang w:eastAsia="ja-JP"/>
        </w:rPr>
        <w:t xml:space="preserve"> can search within </w:t>
      </w:r>
      <w:r w:rsidR="00AB67E5" w:rsidRPr="00462D7A">
        <w:rPr>
          <w:lang w:eastAsia="ja-JP"/>
        </w:rPr>
        <w:t>an extended time window on even frequency raster points.</w:t>
      </w:r>
      <w:r w:rsidR="00A17F2C" w:rsidRPr="00462D7A">
        <w:rPr>
          <w:lang w:eastAsia="ja-JP"/>
        </w:rPr>
        <w:t xml:space="preserve"> </w:t>
      </w:r>
      <w:r w:rsidR="003A2124" w:rsidRPr="00462D7A">
        <w:rPr>
          <w:lang w:eastAsia="ja-JP"/>
        </w:rPr>
        <w:t>Legay UE i</w:t>
      </w:r>
      <w:r w:rsidR="00D9667F" w:rsidRPr="00462D7A">
        <w:rPr>
          <w:lang w:eastAsia="ja-JP"/>
        </w:rPr>
        <w:t xml:space="preserve">mplementations </w:t>
      </w:r>
      <w:r w:rsidR="003A2124" w:rsidRPr="00462D7A">
        <w:rPr>
          <w:lang w:eastAsia="ja-JP"/>
        </w:rPr>
        <w:t xml:space="preserve">can </w:t>
      </w:r>
      <w:r w:rsidR="00A17F2C" w:rsidRPr="00462D7A">
        <w:rPr>
          <w:lang w:eastAsia="ja-JP"/>
        </w:rPr>
        <w:t xml:space="preserve">still </w:t>
      </w:r>
      <w:r w:rsidR="00F522AA" w:rsidRPr="00462D7A">
        <w:rPr>
          <w:lang w:eastAsia="ja-JP"/>
        </w:rPr>
        <w:t xml:space="preserve">make use </w:t>
      </w:r>
      <w:r w:rsidR="00A17F2C" w:rsidRPr="00462D7A">
        <w:rPr>
          <w:lang w:eastAsia="ja-JP"/>
        </w:rPr>
        <w:t xml:space="preserve">of </w:t>
      </w:r>
      <w:r w:rsidR="00F522AA" w:rsidRPr="00462D7A">
        <w:rPr>
          <w:lang w:eastAsia="ja-JP"/>
        </w:rPr>
        <w:t>odd frequency raster points without change</w:t>
      </w:r>
      <w:r w:rsidR="00A17F2C" w:rsidRPr="00462D7A">
        <w:rPr>
          <w:lang w:eastAsia="ja-JP"/>
        </w:rPr>
        <w:t>, while on even frequency raster points with extended SSB periodicity, the probability to miss SSB is not zero but is significantly increased.</w:t>
      </w:r>
      <w:r w:rsidR="00C57127" w:rsidRPr="00462D7A">
        <w:rPr>
          <w:lang w:eastAsia="ja-JP"/>
        </w:rPr>
        <w:t xml:space="preserve"> </w:t>
      </w:r>
    </w:p>
    <w:p w14:paraId="5B54B696" w14:textId="77777777" w:rsidR="00732C81" w:rsidRPr="00462D7A" w:rsidRDefault="00732C81" w:rsidP="00061B98">
      <w:pPr>
        <w:rPr>
          <w:lang w:eastAsia="ja-JP"/>
        </w:rPr>
      </w:pPr>
    </w:p>
    <w:p w14:paraId="5CE95CB6" w14:textId="32B3D3A5" w:rsidR="00D10608" w:rsidRPr="00462D7A" w:rsidRDefault="00D10608" w:rsidP="00061B98">
      <w:pPr>
        <w:rPr>
          <w:lang w:eastAsia="ja-JP"/>
        </w:rPr>
      </w:pPr>
      <w:r w:rsidRPr="00462D7A">
        <w:rPr>
          <w:lang w:eastAsia="ja-JP"/>
        </w:rPr>
        <w:t xml:space="preserve">Based on the SSB </w:t>
      </w:r>
      <w:r w:rsidR="00462D7A" w:rsidRPr="00462D7A">
        <w:rPr>
          <w:lang w:eastAsia="ja-JP"/>
        </w:rPr>
        <w:t>center</w:t>
      </w:r>
      <w:r w:rsidRPr="00462D7A">
        <w:rPr>
          <w:lang w:eastAsia="ja-JP"/>
        </w:rPr>
        <w:t xml:space="preserve"> frequency (SS_REF = N * 1200 kHz + M * 50 kHz) various schemes exist to associated one or more SSB periodicities with different GSCNs. Starting with example discussed above, odd frequency raster points can have one SSB periodicity (20ms), while even frequency raster points can have two SSB periodicities (20ms &amp; 160ms).</w:t>
      </w:r>
      <w:r w:rsidR="00894830" w:rsidRPr="00462D7A">
        <w:rPr>
          <w:lang w:eastAsia="ja-JP"/>
        </w:rPr>
        <w:t xml:space="preserve"> </w:t>
      </w:r>
      <w:r w:rsidR="00DD67C0" w:rsidRPr="00462D7A">
        <w:rPr>
          <w:lang w:eastAsia="ja-JP"/>
        </w:rPr>
        <w:t xml:space="preserve">Different </w:t>
      </w:r>
      <w:r w:rsidR="005275A3" w:rsidRPr="00462D7A">
        <w:rPr>
          <w:lang w:eastAsia="ja-JP"/>
        </w:rPr>
        <w:t>SSB periodicities can be associated with integer multiples of N</w:t>
      </w:r>
      <w:r w:rsidR="00CD094F" w:rsidRPr="00462D7A">
        <w:rPr>
          <w:lang w:eastAsia="ja-JP"/>
        </w:rPr>
        <w:t xml:space="preserve"> or M. </w:t>
      </w:r>
      <w:r w:rsidR="001C7CD9" w:rsidRPr="00462D7A">
        <w:rPr>
          <w:lang w:eastAsia="ja-JP"/>
        </w:rPr>
        <w:t xml:space="preserve">As a non-backward compatible </w:t>
      </w:r>
      <w:r w:rsidR="00996DA4" w:rsidRPr="00462D7A">
        <w:rPr>
          <w:lang w:eastAsia="ja-JP"/>
        </w:rPr>
        <w:t>option, i</w:t>
      </w:r>
      <w:r w:rsidR="00CD094F" w:rsidRPr="00462D7A">
        <w:rPr>
          <w:lang w:eastAsia="ja-JP"/>
        </w:rPr>
        <w:t xml:space="preserve">t is also possible to introduce new </w:t>
      </w:r>
      <w:r w:rsidR="00B84AB5" w:rsidRPr="00462D7A">
        <w:rPr>
          <w:lang w:eastAsia="ja-JP"/>
        </w:rPr>
        <w:t>frequency raster points</w:t>
      </w:r>
      <w:r w:rsidR="00D7308E" w:rsidRPr="00462D7A">
        <w:rPr>
          <w:lang w:eastAsia="ja-JP"/>
        </w:rPr>
        <w:t>, e.g., M=7</w:t>
      </w:r>
      <w:r w:rsidR="00B84AB5" w:rsidRPr="00462D7A">
        <w:rPr>
          <w:lang w:eastAsia="ja-JP"/>
        </w:rPr>
        <w:t xml:space="preserve"> in addition to those </w:t>
      </w:r>
      <w:r w:rsidR="00D7308E" w:rsidRPr="00462D7A">
        <w:rPr>
          <w:lang w:eastAsia="ja-JP"/>
        </w:rPr>
        <w:t>corresponding to M = {1,3,5}</w:t>
      </w:r>
      <w:r w:rsidR="005A18EC" w:rsidRPr="00462D7A">
        <w:rPr>
          <w:lang w:eastAsia="ja-JP"/>
        </w:rPr>
        <w:t xml:space="preserve"> which already exist</w:t>
      </w:r>
      <w:r w:rsidR="00D7308E" w:rsidRPr="00462D7A">
        <w:rPr>
          <w:lang w:eastAsia="ja-JP"/>
        </w:rPr>
        <w:t>. In this scheme</w:t>
      </w:r>
      <w:r w:rsidR="005A18EC" w:rsidRPr="00462D7A">
        <w:rPr>
          <w:lang w:eastAsia="ja-JP"/>
        </w:rPr>
        <w:t>, legacy raster points with M = {1,3,5} keep the</w:t>
      </w:r>
      <w:r w:rsidR="00E70406" w:rsidRPr="00462D7A">
        <w:rPr>
          <w:lang w:eastAsia="ja-JP"/>
        </w:rPr>
        <w:t xml:space="preserve"> default SSB periodicity of 20 ms, and new raster points with M=7</w:t>
      </w:r>
      <w:r w:rsidR="00996DA4" w:rsidRPr="00462D7A">
        <w:rPr>
          <w:lang w:eastAsia="ja-JP"/>
        </w:rPr>
        <w:t xml:space="preserve"> would be associated with </w:t>
      </w:r>
      <w:r w:rsidR="00AF4743" w:rsidRPr="00462D7A">
        <w:rPr>
          <w:lang w:eastAsia="ja-JP"/>
        </w:rPr>
        <w:t>the extended SSB periodicity of 160 ms.</w:t>
      </w:r>
    </w:p>
    <w:p w14:paraId="490051CD" w14:textId="77777777" w:rsidR="00D10608" w:rsidRPr="00462D7A" w:rsidRDefault="00D10608" w:rsidP="00061B98">
      <w:pPr>
        <w:rPr>
          <w:lang w:eastAsia="ja-JP"/>
        </w:rPr>
      </w:pPr>
    </w:p>
    <w:p w14:paraId="1FA6014A" w14:textId="0BEA2FE3" w:rsidR="00A22E31" w:rsidRPr="00462D7A" w:rsidRDefault="00A22E31" w:rsidP="00061B98">
      <w:pPr>
        <w:rPr>
          <w:lang w:eastAsia="ja-JP"/>
        </w:rPr>
      </w:pPr>
      <w:r w:rsidRPr="00395063">
        <w:rPr>
          <w:b/>
          <w:bCs/>
          <w:lang w:eastAsia="ja-JP"/>
        </w:rPr>
        <w:t xml:space="preserve">Observation </w:t>
      </w:r>
      <w:r w:rsidR="00533AD8">
        <w:rPr>
          <w:b/>
          <w:bCs/>
          <w:lang w:eastAsia="ja-JP"/>
        </w:rPr>
        <w:t>1</w:t>
      </w:r>
      <w:r w:rsidRPr="00462D7A">
        <w:rPr>
          <w:lang w:eastAsia="ja-JP"/>
        </w:rPr>
        <w:t>:</w:t>
      </w:r>
      <w:r w:rsidR="00F35628" w:rsidRPr="00462D7A">
        <w:rPr>
          <w:lang w:eastAsia="ja-JP"/>
        </w:rPr>
        <w:t xml:space="preserve"> </w:t>
      </w:r>
      <w:r w:rsidR="008B5FA2" w:rsidRPr="00462D7A">
        <w:rPr>
          <w:lang w:eastAsia="ja-JP"/>
        </w:rPr>
        <w:t xml:space="preserve"> </w:t>
      </w:r>
      <w:r w:rsidR="00931C8D" w:rsidRPr="00462D7A">
        <w:rPr>
          <w:lang w:eastAsia="ja-JP"/>
        </w:rPr>
        <w:t xml:space="preserve">Based on the </w:t>
      </w:r>
      <w:r w:rsidR="00506AEA">
        <w:rPr>
          <w:lang w:eastAsia="ja-JP"/>
        </w:rPr>
        <w:t xml:space="preserve">frequency synchronization raster with </w:t>
      </w:r>
      <w:r w:rsidR="002150E4" w:rsidRPr="00462D7A">
        <w:rPr>
          <w:lang w:eastAsia="ja-JP"/>
        </w:rPr>
        <w:t xml:space="preserve">SSB </w:t>
      </w:r>
      <w:r w:rsidR="00462D7A" w:rsidRPr="00462D7A">
        <w:rPr>
          <w:lang w:eastAsia="ja-JP"/>
        </w:rPr>
        <w:t>center</w:t>
      </w:r>
      <w:r w:rsidR="002150E4" w:rsidRPr="00462D7A">
        <w:rPr>
          <w:lang w:eastAsia="ja-JP"/>
        </w:rPr>
        <w:t xml:space="preserve"> frequency (SS_REF = N * 1200 kHz + M * 50 kHz) various schemes exist to </w:t>
      </w:r>
      <w:r w:rsidR="00F5288B" w:rsidRPr="00462D7A">
        <w:rPr>
          <w:lang w:eastAsia="ja-JP"/>
        </w:rPr>
        <w:t xml:space="preserve">associate one or more SSB periodicities with </w:t>
      </w:r>
      <w:r w:rsidR="008158C0" w:rsidRPr="00462D7A">
        <w:rPr>
          <w:lang w:eastAsia="ja-JP"/>
        </w:rPr>
        <w:t>different GSCNs</w:t>
      </w:r>
      <w:r w:rsidR="006D1707" w:rsidRPr="00462D7A">
        <w:rPr>
          <w:lang w:eastAsia="ja-JP"/>
        </w:rPr>
        <w:t xml:space="preserve"> in new frequency bands.</w:t>
      </w:r>
    </w:p>
    <w:p w14:paraId="68710870" w14:textId="77777777" w:rsidR="00F35628" w:rsidRPr="00462D7A" w:rsidRDefault="00F35628" w:rsidP="00061B98">
      <w:pPr>
        <w:rPr>
          <w:lang w:eastAsia="ja-JP"/>
        </w:rPr>
      </w:pPr>
    </w:p>
    <w:p w14:paraId="058BB270" w14:textId="3995005B" w:rsidR="00C33664" w:rsidRPr="00462D7A" w:rsidRDefault="00C33664" w:rsidP="00C33664">
      <w:pPr>
        <w:rPr>
          <w:lang w:eastAsia="ja-JP"/>
        </w:rPr>
      </w:pPr>
      <w:r w:rsidRPr="00395063">
        <w:rPr>
          <w:b/>
          <w:bCs/>
          <w:lang w:eastAsia="ja-JP"/>
        </w:rPr>
        <w:t xml:space="preserve">Observation </w:t>
      </w:r>
      <w:r w:rsidR="00533AD8">
        <w:rPr>
          <w:b/>
          <w:bCs/>
          <w:lang w:eastAsia="ja-JP"/>
        </w:rPr>
        <w:t>2</w:t>
      </w:r>
      <w:r w:rsidRPr="00462D7A">
        <w:rPr>
          <w:lang w:eastAsia="ja-JP"/>
        </w:rPr>
        <w:t xml:space="preserve">:  </w:t>
      </w:r>
      <w:r w:rsidR="00E47C36" w:rsidRPr="00462D7A">
        <w:rPr>
          <w:lang w:eastAsia="ja-JP"/>
        </w:rPr>
        <w:t xml:space="preserve">If one or more SSB periodicities are associated with different GSCNs, </w:t>
      </w:r>
      <w:r w:rsidRPr="00462D7A">
        <w:rPr>
          <w:lang w:eastAsia="ja-JP"/>
        </w:rPr>
        <w:t xml:space="preserve">Rel.19 can be pre-configured </w:t>
      </w:r>
      <w:r w:rsidR="006D7EDC" w:rsidRPr="00462D7A">
        <w:rPr>
          <w:lang w:eastAsia="ja-JP"/>
        </w:rPr>
        <w:t xml:space="preserve">to anticipate </w:t>
      </w:r>
      <w:r w:rsidRPr="00462D7A">
        <w:rPr>
          <w:lang w:eastAsia="ja-JP"/>
        </w:rPr>
        <w:t>multiple SSB periodicities on certain GSCN</w:t>
      </w:r>
      <w:r w:rsidR="006D1707" w:rsidRPr="00462D7A">
        <w:rPr>
          <w:lang w:eastAsia="ja-JP"/>
        </w:rPr>
        <w:t>s</w:t>
      </w:r>
      <w:r w:rsidRPr="00462D7A">
        <w:rPr>
          <w:lang w:eastAsia="ja-JP"/>
        </w:rPr>
        <w:t>.</w:t>
      </w:r>
    </w:p>
    <w:p w14:paraId="120FDC86" w14:textId="77777777" w:rsidR="00C33664" w:rsidRPr="00462D7A" w:rsidRDefault="00C33664" w:rsidP="00061B98">
      <w:pPr>
        <w:rPr>
          <w:lang w:eastAsia="ja-JP"/>
        </w:rPr>
      </w:pPr>
    </w:p>
    <w:p w14:paraId="1E7F72A5" w14:textId="522E42F5" w:rsidR="006D1707" w:rsidRPr="00462D7A" w:rsidRDefault="006D1707" w:rsidP="00061B98">
      <w:pPr>
        <w:rPr>
          <w:lang w:eastAsia="ja-JP"/>
        </w:rPr>
      </w:pPr>
      <w:r w:rsidRPr="00395063">
        <w:rPr>
          <w:b/>
          <w:bCs/>
          <w:lang w:eastAsia="ja-JP"/>
        </w:rPr>
        <w:t xml:space="preserve">Proposal </w:t>
      </w:r>
      <w:r w:rsidR="00533AD8">
        <w:rPr>
          <w:b/>
          <w:bCs/>
          <w:lang w:eastAsia="ja-JP"/>
        </w:rPr>
        <w:t>1</w:t>
      </w:r>
      <w:r w:rsidRPr="00462D7A">
        <w:rPr>
          <w:lang w:eastAsia="ja-JP"/>
        </w:rPr>
        <w:t xml:space="preserve">: </w:t>
      </w:r>
      <w:r w:rsidR="00E47C36" w:rsidRPr="00462D7A">
        <w:rPr>
          <w:lang w:eastAsia="ja-JP"/>
        </w:rPr>
        <w:t xml:space="preserve">One or more </w:t>
      </w:r>
      <w:r w:rsidR="0050372B">
        <w:rPr>
          <w:lang w:eastAsia="ja-JP"/>
        </w:rPr>
        <w:t xml:space="preserve">different </w:t>
      </w:r>
      <w:r w:rsidR="00E47C36" w:rsidRPr="00462D7A">
        <w:rPr>
          <w:lang w:eastAsia="ja-JP"/>
        </w:rPr>
        <w:t>SSB periodicities are associated with different GSCNs.</w:t>
      </w:r>
    </w:p>
    <w:p w14:paraId="72E698F7" w14:textId="77777777" w:rsidR="006D1707" w:rsidRPr="00462D7A" w:rsidRDefault="006D1707" w:rsidP="00061B98">
      <w:pPr>
        <w:rPr>
          <w:lang w:eastAsia="ja-JP"/>
        </w:rPr>
      </w:pPr>
    </w:p>
    <w:p w14:paraId="486F9981" w14:textId="45FB8B37" w:rsidR="00F35628" w:rsidRPr="00462D7A" w:rsidRDefault="00F35628" w:rsidP="00061B98">
      <w:pPr>
        <w:rPr>
          <w:lang w:eastAsia="ja-JP"/>
        </w:rPr>
      </w:pPr>
      <w:r w:rsidRPr="00395063">
        <w:rPr>
          <w:b/>
          <w:bCs/>
          <w:lang w:eastAsia="ja-JP"/>
        </w:rPr>
        <w:t xml:space="preserve">Proposal </w:t>
      </w:r>
      <w:r w:rsidR="00533AD8">
        <w:rPr>
          <w:b/>
          <w:bCs/>
          <w:lang w:eastAsia="ja-JP"/>
        </w:rPr>
        <w:t>2</w:t>
      </w:r>
      <w:r w:rsidRPr="00462D7A">
        <w:rPr>
          <w:lang w:eastAsia="ja-JP"/>
        </w:rPr>
        <w:t>:</w:t>
      </w:r>
      <w:r w:rsidR="00494C5A" w:rsidRPr="00462D7A">
        <w:rPr>
          <w:lang w:eastAsia="ja-JP"/>
        </w:rPr>
        <w:t xml:space="preserve"> RAN1 discusses how </w:t>
      </w:r>
      <w:r w:rsidR="00EA4F84" w:rsidRPr="00462D7A">
        <w:rPr>
          <w:lang w:eastAsia="ja-JP"/>
        </w:rPr>
        <w:t xml:space="preserve">to </w:t>
      </w:r>
      <w:r w:rsidR="00494C5A" w:rsidRPr="00462D7A">
        <w:rPr>
          <w:lang w:eastAsia="ja-JP"/>
        </w:rPr>
        <w:t xml:space="preserve">associate one or more </w:t>
      </w:r>
      <w:r w:rsidR="0050372B">
        <w:rPr>
          <w:lang w:eastAsia="ja-JP"/>
        </w:rPr>
        <w:t xml:space="preserve">different </w:t>
      </w:r>
      <w:r w:rsidR="00494C5A" w:rsidRPr="00462D7A">
        <w:rPr>
          <w:lang w:eastAsia="ja-JP"/>
        </w:rPr>
        <w:t>SSB periodicities with different GSCNs.</w:t>
      </w:r>
    </w:p>
    <w:p w14:paraId="6480A282" w14:textId="77777777" w:rsidR="00C773AB" w:rsidRDefault="00C773AB" w:rsidP="00E36BDC">
      <w:pPr>
        <w:rPr>
          <w:lang w:eastAsia="ja-JP"/>
        </w:rPr>
      </w:pPr>
    </w:p>
    <w:p w14:paraId="370404B0" w14:textId="0B8B31F6" w:rsidR="005741A8" w:rsidRDefault="005741A8" w:rsidP="005741A8">
      <w:pPr>
        <w:pStyle w:val="Heading3"/>
      </w:pPr>
      <w:r w:rsidRPr="005741A8">
        <w:t>Wide and narrow beam operation</w:t>
      </w:r>
    </w:p>
    <w:p w14:paraId="1AECB3AE" w14:textId="0DB0D038" w:rsidR="00B372D0" w:rsidRDefault="00802F94" w:rsidP="00B372D0">
      <w:pPr>
        <w:rPr>
          <w:lang w:eastAsia="ja-JP"/>
        </w:rPr>
      </w:pPr>
      <w:r w:rsidRPr="00AB4A12">
        <w:rPr>
          <w:lang w:eastAsia="ja-JP"/>
        </w:rPr>
        <w:t xml:space="preserve">We consider the time-multiplex of wide beams transmitting </w:t>
      </w:r>
      <w:r w:rsidR="009265CF">
        <w:rPr>
          <w:rFonts w:eastAsiaTheme="minorEastAsia" w:hint="eastAsia"/>
          <w:lang w:eastAsia="ja-JP"/>
        </w:rPr>
        <w:t>initial access related signals</w:t>
      </w:r>
      <w:r w:rsidRPr="00AB4A12">
        <w:rPr>
          <w:lang w:eastAsia="ja-JP"/>
        </w:rPr>
        <w:t xml:space="preserve"> and narrow beams</w:t>
      </w:r>
      <w:r>
        <w:rPr>
          <w:lang w:eastAsia="ja-JP"/>
        </w:rPr>
        <w:t xml:space="preserve"> </w:t>
      </w:r>
      <w:r w:rsidR="009265CF">
        <w:rPr>
          <w:rFonts w:eastAsiaTheme="minorEastAsia" w:hint="eastAsia"/>
          <w:lang w:eastAsia="ja-JP"/>
        </w:rPr>
        <w:t xml:space="preserve">at least </w:t>
      </w:r>
      <w:r w:rsidRPr="00AB4A12">
        <w:rPr>
          <w:lang w:eastAsia="ja-JP"/>
        </w:rPr>
        <w:t>data.</w:t>
      </w:r>
      <w:r w:rsidR="00B372D0">
        <w:rPr>
          <w:lang w:eastAsia="ja-JP"/>
        </w:rPr>
        <w:t xml:space="preserve"> The rationale of mixing wide beams and narrow beams is that wide beams can cover a large area with less beams and then it can be focused on the target UE with increased EIPR in a narrow beam. </w:t>
      </w:r>
    </w:p>
    <w:p w14:paraId="7BFB1126" w14:textId="05B5D602" w:rsidR="00802F94" w:rsidRDefault="00802F94" w:rsidP="00802F94">
      <w:pPr>
        <w:rPr>
          <w:lang w:eastAsia="ja-JP"/>
        </w:rPr>
      </w:pPr>
    </w:p>
    <w:p w14:paraId="1CC739F2" w14:textId="1C4675C1" w:rsidR="006E73E4" w:rsidRDefault="006E73E4" w:rsidP="006E73E4">
      <w:pPr>
        <w:rPr>
          <w:lang w:val="en-GB" w:eastAsia="ja-JP"/>
        </w:rPr>
      </w:pPr>
      <w:r>
        <w:rPr>
          <w:lang w:eastAsia="ja-JP"/>
        </w:rPr>
        <w:t>The core problem is i</w:t>
      </w:r>
      <w:r w:rsidRPr="007667D5">
        <w:rPr>
          <w:lang w:eastAsia="ja-JP"/>
        </w:rPr>
        <w:t>f UE detects SSB in a wide beam and starts initial access, then gNB needs information to select a narrow beam for the UE.</w:t>
      </w:r>
      <w:r>
        <w:rPr>
          <w:lang w:eastAsia="ja-JP"/>
        </w:rPr>
        <w:t xml:space="preserve"> </w:t>
      </w:r>
      <w:r w:rsidRPr="00B310B9">
        <w:rPr>
          <w:lang w:eastAsia="ja-JP"/>
        </w:rPr>
        <w:t xml:space="preserve">Several companies think this can </w:t>
      </w:r>
      <w:r>
        <w:rPr>
          <w:lang w:eastAsia="ja-JP"/>
        </w:rPr>
        <w:t xml:space="preserve">already </w:t>
      </w:r>
      <w:r w:rsidRPr="00B310B9">
        <w:rPr>
          <w:lang w:eastAsia="ja-JP"/>
        </w:rPr>
        <w:t>be achieved with existing specifications.</w:t>
      </w:r>
      <w:r>
        <w:rPr>
          <w:lang w:eastAsia="ja-JP"/>
        </w:rPr>
        <w:t xml:space="preserve"> The </w:t>
      </w:r>
      <w:r w:rsidR="00DA0B20">
        <w:rPr>
          <w:rFonts w:eastAsiaTheme="minorEastAsia" w:hint="eastAsia"/>
          <w:lang w:eastAsia="ja-JP"/>
        </w:rPr>
        <w:t xml:space="preserve">proposed </w:t>
      </w:r>
      <w:r>
        <w:rPr>
          <w:lang w:eastAsia="ja-JP"/>
        </w:rPr>
        <w:t xml:space="preserve">approaches comprise </w:t>
      </w:r>
      <w:r w:rsidRPr="00832201">
        <w:rPr>
          <w:lang w:val="en-GB" w:eastAsia="ja-JP"/>
        </w:rPr>
        <w:t>CSI-RS, partitioning PRACH, and NCD-SSB</w:t>
      </w:r>
      <w:r>
        <w:rPr>
          <w:lang w:val="en-GB" w:eastAsia="ja-JP"/>
        </w:rPr>
        <w:t xml:space="preserve">. </w:t>
      </w:r>
      <w:r w:rsidR="002A4B72" w:rsidRPr="002A4B72">
        <w:rPr>
          <w:rFonts w:eastAsiaTheme="minorEastAsia"/>
          <w:lang w:eastAsia="ja-JP"/>
        </w:rPr>
        <w:t>Our understanding is outlined below in brief summaries.</w:t>
      </w:r>
    </w:p>
    <w:p w14:paraId="204FDE8E" w14:textId="77777777" w:rsidR="00802F94" w:rsidRDefault="00802F94" w:rsidP="00802F94">
      <w:pPr>
        <w:rPr>
          <w:lang w:eastAsia="ja-JP"/>
        </w:rPr>
      </w:pPr>
    </w:p>
    <w:tbl>
      <w:tblPr>
        <w:tblStyle w:val="ListTable4"/>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2"/>
        <w:gridCol w:w="8151"/>
      </w:tblGrid>
      <w:tr w:rsidR="00D0172C" w:rsidRPr="00FC3FAD" w14:paraId="4FCB5BD7" w14:textId="77777777" w:rsidTr="00D0172C">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42" w:type="dxa"/>
            <w:hideMark/>
          </w:tcPr>
          <w:p w14:paraId="756F2047" w14:textId="77777777" w:rsidR="00D0172C" w:rsidRPr="00FC3FAD" w:rsidRDefault="00D0172C" w:rsidP="00BB00C8">
            <w:pPr>
              <w:rPr>
                <w:lang w:val="de-DE" w:eastAsia="ja-JP"/>
              </w:rPr>
            </w:pPr>
            <w:r w:rsidRPr="00FC3FAD">
              <w:rPr>
                <w:lang w:val="de-DE" w:eastAsia="ja-JP"/>
              </w:rPr>
              <w:t>Method</w:t>
            </w:r>
          </w:p>
        </w:tc>
        <w:tc>
          <w:tcPr>
            <w:tcW w:w="8151" w:type="dxa"/>
            <w:hideMark/>
          </w:tcPr>
          <w:p w14:paraId="1417BC99" w14:textId="1543FB45" w:rsidR="00D0172C" w:rsidRPr="004E7688" w:rsidRDefault="00794FE0" w:rsidP="00BB00C8">
            <w:pPr>
              <w:tabs>
                <w:tab w:val="left" w:pos="245"/>
              </w:tabs>
              <w:ind w:hanging="38"/>
              <w:cnfStyle w:val="100000000000" w:firstRow="1" w:lastRow="0" w:firstColumn="0" w:lastColumn="0" w:oddVBand="0" w:evenVBand="0" w:oddHBand="0" w:evenHBand="0" w:firstRowFirstColumn="0" w:firstRowLastColumn="0" w:lastRowFirstColumn="0" w:lastRowLastColumn="0"/>
              <w:rPr>
                <w:lang w:eastAsia="ja-JP"/>
              </w:rPr>
            </w:pPr>
            <w:r w:rsidRPr="004E7688">
              <w:rPr>
                <w:rFonts w:eastAsiaTheme="minorEastAsia" w:hint="eastAsia"/>
                <w:lang w:eastAsia="ja-JP"/>
              </w:rPr>
              <w:t xml:space="preserve">Proposed </w:t>
            </w:r>
            <w:r w:rsidR="00FC6ECC">
              <w:rPr>
                <w:lang w:eastAsia="ja-JP"/>
              </w:rPr>
              <w:t>d</w:t>
            </w:r>
            <w:r w:rsidR="00FC6ECC" w:rsidRPr="004E7688">
              <w:rPr>
                <w:lang w:eastAsia="ja-JP"/>
              </w:rPr>
              <w:t xml:space="preserve">etails </w:t>
            </w:r>
            <w:r w:rsidR="00D0172C" w:rsidRPr="004E7688">
              <w:rPr>
                <w:lang w:eastAsia="ja-JP"/>
              </w:rPr>
              <w:t xml:space="preserve">of the </w:t>
            </w:r>
            <w:r w:rsidR="00FC6ECC">
              <w:rPr>
                <w:lang w:eastAsia="ja-JP"/>
              </w:rPr>
              <w:t>approaches</w:t>
            </w:r>
          </w:p>
        </w:tc>
      </w:tr>
      <w:tr w:rsidR="00D0172C" w:rsidRPr="00FC3FAD" w14:paraId="2E8E06F2" w14:textId="77777777" w:rsidTr="00D0172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42" w:type="dxa"/>
            <w:hideMark/>
          </w:tcPr>
          <w:p w14:paraId="6A04C9A0" w14:textId="77777777" w:rsidR="00794FE0" w:rsidRDefault="00D0172C" w:rsidP="00BB00C8">
            <w:pPr>
              <w:rPr>
                <w:rFonts w:eastAsiaTheme="minorEastAsia"/>
                <w:b w:val="0"/>
                <w:lang w:val="de-DE" w:eastAsia="ja-JP"/>
              </w:rPr>
            </w:pPr>
            <w:r w:rsidRPr="00FC3FAD">
              <w:rPr>
                <w:lang w:val="de-DE" w:eastAsia="ja-JP"/>
              </w:rPr>
              <w:lastRenderedPageBreak/>
              <w:t>CSI-RS</w:t>
            </w:r>
          </w:p>
          <w:p w14:paraId="0FF643D3" w14:textId="49618EE9" w:rsidR="00E57DB5" w:rsidRPr="00E57DB5" w:rsidRDefault="001D1461" w:rsidP="001D1461">
            <w:pPr>
              <w:rPr>
                <w:rFonts w:eastAsiaTheme="minorEastAsia"/>
                <w:b w:val="0"/>
                <w:bCs w:val="0"/>
                <w:lang w:eastAsia="ja-JP"/>
              </w:rPr>
            </w:pPr>
            <w:r>
              <w:rPr>
                <w:rFonts w:eastAsiaTheme="minorEastAsia" w:hint="eastAsia"/>
                <w:b w:val="0"/>
                <w:bCs w:val="0"/>
                <w:lang w:eastAsia="ja-JP"/>
              </w:rPr>
              <w:t>[4][5]</w:t>
            </w:r>
          </w:p>
          <w:p w14:paraId="478F15B5" w14:textId="3EB44A73" w:rsidR="00D0172C" w:rsidRPr="00E57DB5" w:rsidRDefault="00D0172C" w:rsidP="00BB00C8">
            <w:pPr>
              <w:rPr>
                <w:rFonts w:eastAsiaTheme="minorEastAsia"/>
                <w:lang w:eastAsia="ja-JP"/>
              </w:rPr>
            </w:pPr>
          </w:p>
        </w:tc>
        <w:tc>
          <w:tcPr>
            <w:tcW w:w="8151" w:type="dxa"/>
            <w:hideMark/>
          </w:tcPr>
          <w:p w14:paraId="61D40948" w14:textId="77777777" w:rsidR="00D0172C" w:rsidRPr="00FC3FAD" w:rsidRDefault="00D0172C" w:rsidP="00D0172C">
            <w:pPr>
              <w:numPr>
                <w:ilvl w:val="1"/>
                <w:numId w:val="45"/>
              </w:numPr>
              <w:tabs>
                <w:tab w:val="clear" w:pos="1440"/>
              </w:tabs>
              <w:ind w:left="245" w:hanging="245"/>
              <w:cnfStyle w:val="000000100000" w:firstRow="0" w:lastRow="0" w:firstColumn="0" w:lastColumn="0" w:oddVBand="0" w:evenVBand="0" w:oddHBand="1" w:evenHBand="0" w:firstRowFirstColumn="0" w:firstRowLastColumn="0" w:lastRowFirstColumn="0" w:lastRowLastColumn="0"/>
              <w:rPr>
                <w:lang w:eastAsia="ja-JP"/>
              </w:rPr>
            </w:pPr>
            <w:r w:rsidRPr="00FC3FAD">
              <w:rPr>
                <w:lang w:eastAsia="ja-JP"/>
              </w:rPr>
              <w:t>DL common channels are transmitted by using wider beams.</w:t>
            </w:r>
          </w:p>
          <w:p w14:paraId="1E74F1EA" w14:textId="77777777" w:rsidR="00D0172C" w:rsidRPr="00FC3FAD" w:rsidRDefault="00D0172C" w:rsidP="00D0172C">
            <w:pPr>
              <w:numPr>
                <w:ilvl w:val="1"/>
                <w:numId w:val="45"/>
              </w:numPr>
              <w:tabs>
                <w:tab w:val="clear" w:pos="1440"/>
              </w:tabs>
              <w:ind w:left="245" w:hanging="245"/>
              <w:cnfStyle w:val="000000100000" w:firstRow="0" w:lastRow="0" w:firstColumn="0" w:lastColumn="0" w:oddVBand="0" w:evenVBand="0" w:oddHBand="1" w:evenHBand="0" w:firstRowFirstColumn="0" w:firstRowLastColumn="0" w:lastRowFirstColumn="0" w:lastRowLastColumn="0"/>
              <w:rPr>
                <w:lang w:eastAsia="ja-JP"/>
              </w:rPr>
            </w:pPr>
            <w:r w:rsidRPr="00FC3FAD">
              <w:rPr>
                <w:lang w:eastAsia="ja-JP"/>
              </w:rPr>
              <w:t xml:space="preserve">Identifying narrow beams for dedicated channels based on existing CSI-RS measurement and reporting mechanism. </w:t>
            </w:r>
          </w:p>
          <w:p w14:paraId="077160EC" w14:textId="77777777" w:rsidR="00D0172C" w:rsidRPr="00FC3FAD" w:rsidRDefault="00D0172C" w:rsidP="00D0172C">
            <w:pPr>
              <w:numPr>
                <w:ilvl w:val="1"/>
                <w:numId w:val="45"/>
              </w:numPr>
              <w:tabs>
                <w:tab w:val="clear" w:pos="1440"/>
              </w:tabs>
              <w:ind w:left="245" w:hanging="245"/>
              <w:cnfStyle w:val="000000100000" w:firstRow="0" w:lastRow="0" w:firstColumn="0" w:lastColumn="0" w:oddVBand="0" w:evenVBand="0" w:oddHBand="1" w:evenHBand="0" w:firstRowFirstColumn="0" w:firstRowLastColumn="0" w:lastRowFirstColumn="0" w:lastRowLastColumn="0"/>
              <w:rPr>
                <w:lang w:eastAsia="ja-JP"/>
              </w:rPr>
            </w:pPr>
            <w:r w:rsidRPr="00FC3FAD">
              <w:rPr>
                <w:lang w:eastAsia="ja-JP"/>
              </w:rPr>
              <w:t>UE receives, and measures CSI-RS configured for several narrower beams, one of the narrow beams for dedicated channels will be identified based on CSI-RSRP reported by UE.</w:t>
            </w:r>
          </w:p>
        </w:tc>
      </w:tr>
      <w:tr w:rsidR="00D0172C" w:rsidRPr="00FC3FAD" w14:paraId="1F996786" w14:textId="77777777" w:rsidTr="00D0172C">
        <w:tc>
          <w:tcPr>
            <w:cnfStyle w:val="001000000000" w:firstRow="0" w:lastRow="0" w:firstColumn="1" w:lastColumn="0" w:oddVBand="0" w:evenVBand="0" w:oddHBand="0" w:evenHBand="0" w:firstRowFirstColumn="0" w:firstRowLastColumn="0" w:lastRowFirstColumn="0" w:lastRowLastColumn="0"/>
            <w:tcW w:w="1342" w:type="dxa"/>
            <w:hideMark/>
          </w:tcPr>
          <w:p w14:paraId="26D45EB2" w14:textId="77777777" w:rsidR="00D0172C" w:rsidRDefault="00D0172C" w:rsidP="00BB00C8">
            <w:pPr>
              <w:rPr>
                <w:rFonts w:eastAsiaTheme="minorEastAsia"/>
                <w:b w:val="0"/>
                <w:bCs w:val="0"/>
                <w:lang w:val="de-DE" w:eastAsia="ja-JP"/>
              </w:rPr>
            </w:pPr>
            <w:r w:rsidRPr="00FC3FAD">
              <w:rPr>
                <w:lang w:val="de-DE" w:eastAsia="ja-JP"/>
              </w:rPr>
              <w:t>PRACH partitioning</w:t>
            </w:r>
          </w:p>
          <w:p w14:paraId="19AD4B88" w14:textId="35D40355" w:rsidR="00794FE0" w:rsidRPr="00E57DB5" w:rsidRDefault="001D1461" w:rsidP="00BB00C8">
            <w:pPr>
              <w:rPr>
                <w:rFonts w:eastAsiaTheme="minorEastAsia"/>
                <w:b w:val="0"/>
                <w:lang w:val="de-DE" w:eastAsia="ja-JP"/>
              </w:rPr>
            </w:pPr>
            <w:r>
              <w:rPr>
                <w:rFonts w:eastAsiaTheme="minorEastAsia" w:hint="eastAsia"/>
                <w:b w:val="0"/>
                <w:bCs w:val="0"/>
                <w:lang w:val="de-DE" w:eastAsia="ja-JP"/>
              </w:rPr>
              <w:t>[6]</w:t>
            </w:r>
          </w:p>
        </w:tc>
        <w:tc>
          <w:tcPr>
            <w:tcW w:w="8151" w:type="dxa"/>
            <w:hideMark/>
          </w:tcPr>
          <w:p w14:paraId="6EFE46BC" w14:textId="77777777" w:rsidR="00D0172C" w:rsidRPr="00FC3FAD" w:rsidRDefault="00D0172C" w:rsidP="00D0172C">
            <w:pPr>
              <w:numPr>
                <w:ilvl w:val="1"/>
                <w:numId w:val="46"/>
              </w:numPr>
              <w:tabs>
                <w:tab w:val="clear" w:pos="1440"/>
              </w:tabs>
              <w:ind w:left="245" w:hanging="245"/>
              <w:cnfStyle w:val="000000000000" w:firstRow="0" w:lastRow="0" w:firstColumn="0" w:lastColumn="0" w:oddVBand="0" w:evenVBand="0" w:oddHBand="0" w:evenHBand="0" w:firstRowFirstColumn="0" w:firstRowLastColumn="0" w:lastRowFirstColumn="0" w:lastRowLastColumn="0"/>
              <w:rPr>
                <w:lang w:eastAsia="ja-JP"/>
              </w:rPr>
            </w:pPr>
            <w:r w:rsidRPr="00FC3FAD">
              <w:rPr>
                <w:lang w:eastAsia="ja-JP"/>
              </w:rPr>
              <w:t>For beam selection, network signaling and UE reporting during the initial access procedure can be considered. For UE reporting, the PRACH resources can be partitioned and associated with each narrow beam.</w:t>
            </w:r>
          </w:p>
          <w:p w14:paraId="2BEC8DC3" w14:textId="58CAC90F" w:rsidR="00D0172C" w:rsidRPr="00FC3FAD" w:rsidRDefault="00D0172C" w:rsidP="00D0172C">
            <w:pPr>
              <w:numPr>
                <w:ilvl w:val="1"/>
                <w:numId w:val="46"/>
              </w:numPr>
              <w:tabs>
                <w:tab w:val="left" w:pos="245"/>
              </w:tabs>
              <w:ind w:left="245" w:hanging="245"/>
              <w:cnfStyle w:val="000000000000" w:firstRow="0" w:lastRow="0" w:firstColumn="0" w:lastColumn="0" w:oddVBand="0" w:evenVBand="0" w:oddHBand="0" w:evenHBand="0" w:firstRowFirstColumn="0" w:firstRowLastColumn="0" w:lastRowFirstColumn="0" w:lastRowLastColumn="0"/>
              <w:rPr>
                <w:lang w:eastAsia="ja-JP"/>
              </w:rPr>
            </w:pPr>
            <w:r w:rsidRPr="00FC3FAD">
              <w:rPr>
                <w:lang w:eastAsia="ja-JP"/>
              </w:rPr>
              <w:t>Network signals reference locations of narrow beams within the coverage of a SSB and UE indication of the associated narrow beam via PRACH based on reference locations of narrow beams.</w:t>
            </w:r>
          </w:p>
          <w:p w14:paraId="2D07483C" w14:textId="77777777" w:rsidR="00D0172C" w:rsidRPr="00FC3FAD" w:rsidRDefault="00D0172C" w:rsidP="00D0172C">
            <w:pPr>
              <w:numPr>
                <w:ilvl w:val="1"/>
                <w:numId w:val="46"/>
              </w:numPr>
              <w:tabs>
                <w:tab w:val="left" w:pos="245"/>
              </w:tabs>
              <w:ind w:left="245" w:hanging="245"/>
              <w:cnfStyle w:val="000000000000" w:firstRow="0" w:lastRow="0" w:firstColumn="0" w:lastColumn="0" w:oddVBand="0" w:evenVBand="0" w:oddHBand="0" w:evenHBand="0" w:firstRowFirstColumn="0" w:firstRowLastColumn="0" w:lastRowFirstColumn="0" w:lastRowLastColumn="0"/>
              <w:rPr>
                <w:lang w:eastAsia="ja-JP"/>
              </w:rPr>
            </w:pPr>
            <w:r w:rsidRPr="00FC3FAD">
              <w:rPr>
                <w:lang w:eastAsia="ja-JP"/>
              </w:rPr>
              <w:t>UE reports its residing narrow beam based on reference locations of narrow beams.</w:t>
            </w:r>
          </w:p>
        </w:tc>
      </w:tr>
      <w:tr w:rsidR="00D0172C" w:rsidRPr="00FC3FAD" w14:paraId="5A97B0E7" w14:textId="77777777" w:rsidTr="00D0172C">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342" w:type="dxa"/>
            <w:hideMark/>
          </w:tcPr>
          <w:p w14:paraId="2C033E99" w14:textId="77777777" w:rsidR="00D0172C" w:rsidRDefault="00D0172C" w:rsidP="00BB00C8">
            <w:pPr>
              <w:rPr>
                <w:rFonts w:eastAsiaTheme="minorEastAsia"/>
                <w:b w:val="0"/>
                <w:lang w:val="de-DE" w:eastAsia="ja-JP"/>
              </w:rPr>
            </w:pPr>
            <w:r w:rsidRPr="00FC3FAD">
              <w:rPr>
                <w:lang w:val="de-DE" w:eastAsia="ja-JP"/>
              </w:rPr>
              <w:t>NCD-SSB</w:t>
            </w:r>
          </w:p>
          <w:p w14:paraId="40F6584F" w14:textId="7EB955C3" w:rsidR="00985CB9" w:rsidRPr="00E57DB5" w:rsidRDefault="00985CB9" w:rsidP="00BB00C8">
            <w:pPr>
              <w:rPr>
                <w:rFonts w:eastAsiaTheme="minorEastAsia"/>
                <w:b w:val="0"/>
                <w:lang w:val="de-DE" w:eastAsia="ja-JP"/>
              </w:rPr>
            </w:pPr>
            <w:r>
              <w:rPr>
                <w:lang w:val="de-DE" w:eastAsia="ja-JP"/>
              </w:rPr>
              <w:t xml:space="preserve">(Option 1) </w:t>
            </w:r>
          </w:p>
          <w:p w14:paraId="5B253CAC" w14:textId="093749E5" w:rsidR="00794FE0" w:rsidRPr="007225E8" w:rsidRDefault="00235111" w:rsidP="00235111">
            <w:pPr>
              <w:rPr>
                <w:rFonts w:eastAsiaTheme="minorEastAsia"/>
                <w:lang w:eastAsia="ja-JP"/>
              </w:rPr>
            </w:pPr>
            <w:r>
              <w:rPr>
                <w:rFonts w:eastAsiaTheme="minorEastAsia" w:hint="eastAsia"/>
                <w:b w:val="0"/>
                <w:bCs w:val="0"/>
                <w:lang w:eastAsia="ja-JP"/>
              </w:rPr>
              <w:t>[4]</w:t>
            </w:r>
          </w:p>
        </w:tc>
        <w:tc>
          <w:tcPr>
            <w:tcW w:w="8151" w:type="dxa"/>
            <w:hideMark/>
          </w:tcPr>
          <w:p w14:paraId="5AB24522" w14:textId="77777777" w:rsidR="00D0172C" w:rsidRPr="00FC3FAD" w:rsidRDefault="00D0172C" w:rsidP="00D0172C">
            <w:pPr>
              <w:numPr>
                <w:ilvl w:val="1"/>
                <w:numId w:val="47"/>
              </w:numPr>
              <w:tabs>
                <w:tab w:val="clear" w:pos="1440"/>
              </w:tabs>
              <w:ind w:left="215" w:hanging="215"/>
              <w:cnfStyle w:val="000000100000" w:firstRow="0" w:lastRow="0" w:firstColumn="0" w:lastColumn="0" w:oddVBand="0" w:evenVBand="0" w:oddHBand="1" w:evenHBand="0" w:firstRowFirstColumn="0" w:firstRowLastColumn="0" w:lastRowFirstColumn="0" w:lastRowLastColumn="0"/>
              <w:rPr>
                <w:lang w:eastAsia="ja-JP"/>
              </w:rPr>
            </w:pPr>
            <w:r w:rsidRPr="00FC3FAD">
              <w:rPr>
                <w:lang w:eastAsia="ja-JP"/>
              </w:rPr>
              <w:t xml:space="preserve">UE can support the initial DL BWP for DL </w:t>
            </w:r>
            <w:proofErr w:type="spellStart"/>
            <w:r w:rsidRPr="00FC3FAD">
              <w:rPr>
                <w:lang w:eastAsia="ja-JP"/>
              </w:rPr>
              <w:t>synchronisation</w:t>
            </w:r>
            <w:proofErr w:type="spellEnd"/>
            <w:r w:rsidRPr="00FC3FAD">
              <w:rPr>
                <w:lang w:eastAsia="ja-JP"/>
              </w:rPr>
              <w:t>, SI acquisition for SIB1, SIB</w:t>
            </w:r>
            <w:proofErr w:type="gramStart"/>
            <w:r w:rsidRPr="00FC3FAD">
              <w:rPr>
                <w:lang w:eastAsia="ja-JP"/>
              </w:rPr>
              <w:t>19, ..</w:t>
            </w:r>
            <w:proofErr w:type="gramEnd"/>
            <w:r w:rsidRPr="00FC3FAD">
              <w:rPr>
                <w:lang w:eastAsia="ja-JP"/>
              </w:rPr>
              <w:t xml:space="preserve"> , and perform random access procedure on wide beam. </w:t>
            </w:r>
          </w:p>
          <w:p w14:paraId="17222C46" w14:textId="50F87CEA" w:rsidR="00D0172C" w:rsidRPr="00FC3FAD" w:rsidRDefault="00D0172C" w:rsidP="00D0172C">
            <w:pPr>
              <w:numPr>
                <w:ilvl w:val="1"/>
                <w:numId w:val="47"/>
              </w:numPr>
              <w:tabs>
                <w:tab w:val="left" w:pos="245"/>
              </w:tabs>
              <w:ind w:left="215" w:hanging="215"/>
              <w:cnfStyle w:val="000000100000" w:firstRow="0" w:lastRow="0" w:firstColumn="0" w:lastColumn="0" w:oddVBand="0" w:evenVBand="0" w:oddHBand="1" w:evenHBand="0" w:firstRowFirstColumn="0" w:firstRowLastColumn="0" w:lastRowFirstColumn="0" w:lastRowLastColumn="0"/>
              <w:rPr>
                <w:lang w:eastAsia="ja-JP"/>
              </w:rPr>
            </w:pPr>
            <w:r w:rsidRPr="00FC3FAD">
              <w:rPr>
                <w:lang w:eastAsia="ja-JP"/>
              </w:rPr>
              <w:t xml:space="preserve">After UE (re)establishes dedicated RRC connection, and active DL BWP on narrow beam can be used for data transfer based on existing specification. </w:t>
            </w:r>
          </w:p>
          <w:p w14:paraId="4F18DAC4" w14:textId="3E923204" w:rsidR="002C0FA3" w:rsidRPr="00FC3FAD" w:rsidRDefault="002C0FA3" w:rsidP="0072498C">
            <w:pPr>
              <w:tabs>
                <w:tab w:val="left" w:pos="245"/>
              </w:tabs>
              <w:ind w:left="215"/>
              <w:cnfStyle w:val="000000100000" w:firstRow="0" w:lastRow="0" w:firstColumn="0" w:lastColumn="0" w:oddVBand="0" w:evenVBand="0" w:oddHBand="1" w:evenHBand="0" w:firstRowFirstColumn="0" w:firstRowLastColumn="0" w:lastRowFirstColumn="0" w:lastRowLastColumn="0"/>
              <w:rPr>
                <w:lang w:eastAsia="ja-JP"/>
              </w:rPr>
            </w:pPr>
          </w:p>
        </w:tc>
      </w:tr>
      <w:tr w:rsidR="00985CB9" w:rsidRPr="00FC3FAD" w14:paraId="29B2DAAE" w14:textId="77777777" w:rsidTr="00D0172C">
        <w:tc>
          <w:tcPr>
            <w:cnfStyle w:val="001000000000" w:firstRow="0" w:lastRow="0" w:firstColumn="1" w:lastColumn="0" w:oddVBand="0" w:evenVBand="0" w:oddHBand="0" w:evenHBand="0" w:firstRowFirstColumn="0" w:firstRowLastColumn="0" w:lastRowFirstColumn="0" w:lastRowLastColumn="0"/>
            <w:tcW w:w="1342" w:type="dxa"/>
          </w:tcPr>
          <w:p w14:paraId="0AB174E7" w14:textId="77777777" w:rsidR="00985CB9" w:rsidRDefault="00985CB9" w:rsidP="00985CB9">
            <w:pPr>
              <w:rPr>
                <w:b w:val="0"/>
                <w:bCs w:val="0"/>
                <w:lang w:val="de-DE" w:eastAsia="ja-JP"/>
              </w:rPr>
            </w:pPr>
            <w:r w:rsidRPr="00FC3FAD">
              <w:rPr>
                <w:lang w:val="de-DE" w:eastAsia="ja-JP"/>
              </w:rPr>
              <w:t>NCD-SSB</w:t>
            </w:r>
          </w:p>
          <w:p w14:paraId="54DE8B92" w14:textId="42A727E8" w:rsidR="00985CB9" w:rsidRPr="00E57DB5" w:rsidRDefault="00985CB9" w:rsidP="00985CB9">
            <w:pPr>
              <w:rPr>
                <w:rFonts w:eastAsiaTheme="minorEastAsia"/>
                <w:b w:val="0"/>
                <w:lang w:val="de-DE" w:eastAsia="ja-JP"/>
              </w:rPr>
            </w:pPr>
            <w:r>
              <w:rPr>
                <w:lang w:val="de-DE" w:eastAsia="ja-JP"/>
              </w:rPr>
              <w:t xml:space="preserve">(Option 2) </w:t>
            </w:r>
          </w:p>
          <w:p w14:paraId="03FFEB83" w14:textId="789D4F14" w:rsidR="00985CB9" w:rsidRPr="00FC3FAD" w:rsidRDefault="00985CB9" w:rsidP="00985CB9">
            <w:pPr>
              <w:rPr>
                <w:lang w:val="de-DE" w:eastAsia="ja-JP"/>
              </w:rPr>
            </w:pPr>
            <w:r>
              <w:rPr>
                <w:rFonts w:eastAsiaTheme="minorEastAsia" w:hint="eastAsia"/>
                <w:b w:val="0"/>
                <w:bCs w:val="0"/>
                <w:lang w:eastAsia="ja-JP"/>
              </w:rPr>
              <w:t>[4]</w:t>
            </w:r>
          </w:p>
        </w:tc>
        <w:tc>
          <w:tcPr>
            <w:tcW w:w="8151" w:type="dxa"/>
          </w:tcPr>
          <w:p w14:paraId="373FE6D5" w14:textId="2B54FE4E" w:rsidR="00FB726C" w:rsidRPr="00FB726C" w:rsidRDefault="00FB726C" w:rsidP="00A6400E">
            <w:pPr>
              <w:pStyle w:val="ListParagraph"/>
              <w:numPr>
                <w:ilvl w:val="0"/>
                <w:numId w:val="49"/>
              </w:numPr>
              <w:tabs>
                <w:tab w:val="clear" w:pos="720"/>
                <w:tab w:val="num" w:pos="251"/>
              </w:tabs>
              <w:ind w:leftChars="0" w:left="251" w:hanging="251"/>
              <w:cnfStyle w:val="000000000000" w:firstRow="0" w:lastRow="0" w:firstColumn="0" w:lastColumn="0" w:oddVBand="0" w:evenVBand="0" w:oddHBand="0" w:evenHBand="0" w:firstRowFirstColumn="0" w:firstRowLastColumn="0" w:lastRowFirstColumn="0" w:lastRowLastColumn="0"/>
              <w:rPr>
                <w:lang w:eastAsia="ja-JP"/>
              </w:rPr>
            </w:pPr>
            <w:r w:rsidRPr="00FB726C">
              <w:rPr>
                <w:lang w:eastAsia="ja-JP"/>
              </w:rPr>
              <w:t>Network configure</w:t>
            </w:r>
            <w:r>
              <w:rPr>
                <w:lang w:eastAsia="ja-JP"/>
              </w:rPr>
              <w:t>s</w:t>
            </w:r>
            <w:r w:rsidRPr="00FB726C">
              <w:rPr>
                <w:lang w:eastAsia="ja-JP"/>
              </w:rPr>
              <w:t xml:space="preserve"> via common </w:t>
            </w:r>
            <w:proofErr w:type="spellStart"/>
            <w:r w:rsidRPr="00FB726C">
              <w:rPr>
                <w:lang w:eastAsia="ja-JP"/>
              </w:rPr>
              <w:t>signalling</w:t>
            </w:r>
            <w:proofErr w:type="spellEnd"/>
            <w:r w:rsidRPr="00FB726C">
              <w:rPr>
                <w:lang w:eastAsia="ja-JP"/>
              </w:rPr>
              <w:t xml:space="preserve"> on SIB up to 4 NCD-SSBs each with a SS/PBCH Block index linked to a narrow beam with periodicities up to 160 ms for measurements on narrow beams </w:t>
            </w:r>
            <w:r w:rsidR="00A72132">
              <w:rPr>
                <w:lang w:eastAsia="ja-JP"/>
              </w:rPr>
              <w:t>by a wide beam.</w:t>
            </w:r>
          </w:p>
          <w:p w14:paraId="0BFAA5AF" w14:textId="79BC5352" w:rsidR="00985CB9" w:rsidRPr="00FC3FAD" w:rsidRDefault="00A6400E" w:rsidP="00BD1F8A">
            <w:pPr>
              <w:numPr>
                <w:ilvl w:val="1"/>
                <w:numId w:val="47"/>
              </w:numPr>
              <w:tabs>
                <w:tab w:val="left" w:pos="245"/>
              </w:tabs>
              <w:ind w:left="215" w:hanging="215"/>
              <w:cnfStyle w:val="000000000000" w:firstRow="0" w:lastRow="0" w:firstColumn="0" w:lastColumn="0" w:oddVBand="0" w:evenVBand="0" w:oddHBand="0" w:evenHBand="0" w:firstRowFirstColumn="0" w:firstRowLastColumn="0" w:lastRowFirstColumn="0" w:lastRowLastColumn="0"/>
              <w:rPr>
                <w:lang w:eastAsia="ja-JP"/>
              </w:rPr>
            </w:pPr>
            <w:r w:rsidRPr="00FC3FAD">
              <w:rPr>
                <w:lang w:eastAsia="ja-JP"/>
              </w:rPr>
              <w:t xml:space="preserve">This would be used to re-direct UE to best narrow beam for random access procedure and then data transfer once the UE is in connected. </w:t>
            </w:r>
          </w:p>
        </w:tc>
      </w:tr>
    </w:tbl>
    <w:p w14:paraId="3A41566D" w14:textId="77777777" w:rsidR="005741A8" w:rsidRDefault="005741A8" w:rsidP="005741A8">
      <w:pPr>
        <w:rPr>
          <w:lang w:eastAsia="ja-JP"/>
        </w:rPr>
      </w:pPr>
    </w:p>
    <w:p w14:paraId="35ECC408" w14:textId="505FFEA5" w:rsidR="007D76F2" w:rsidRDefault="00003386" w:rsidP="007D76F2">
      <w:pPr>
        <w:rPr>
          <w:lang w:eastAsia="ja-JP"/>
        </w:rPr>
      </w:pPr>
      <w:r w:rsidRPr="008D3EFA">
        <w:rPr>
          <w:b/>
          <w:bCs/>
          <w:lang w:eastAsia="ja-JP"/>
        </w:rPr>
        <w:t xml:space="preserve">Observation </w:t>
      </w:r>
      <w:r w:rsidR="00533AD8">
        <w:rPr>
          <w:b/>
          <w:bCs/>
          <w:lang w:eastAsia="ja-JP"/>
        </w:rPr>
        <w:t>3</w:t>
      </w:r>
      <w:r>
        <w:rPr>
          <w:lang w:eastAsia="ja-JP"/>
        </w:rPr>
        <w:t xml:space="preserve">: </w:t>
      </w:r>
      <w:r w:rsidR="008D3EFA">
        <w:rPr>
          <w:lang w:eastAsia="ja-JP"/>
        </w:rPr>
        <w:t xml:space="preserve">The </w:t>
      </w:r>
      <w:r w:rsidR="00597AC8">
        <w:rPr>
          <w:lang w:eastAsia="ja-JP"/>
        </w:rPr>
        <w:t xml:space="preserve">first </w:t>
      </w:r>
      <w:r w:rsidR="008D3EFA">
        <w:rPr>
          <w:lang w:eastAsia="ja-JP"/>
        </w:rPr>
        <w:t xml:space="preserve">approach, </w:t>
      </w:r>
      <w:r w:rsidR="007D76F2">
        <w:rPr>
          <w:rFonts w:hint="eastAsia"/>
          <w:lang w:eastAsia="ja-JP"/>
        </w:rPr>
        <w:t>CSI-RS</w:t>
      </w:r>
      <w:r w:rsidR="008D3EFA">
        <w:rPr>
          <w:lang w:eastAsia="ja-JP"/>
        </w:rPr>
        <w:t xml:space="preserve">, </w:t>
      </w:r>
      <w:r w:rsidR="00597AC8">
        <w:rPr>
          <w:lang w:eastAsia="ja-JP"/>
        </w:rPr>
        <w:t xml:space="preserve">is </w:t>
      </w:r>
      <w:r>
        <w:rPr>
          <w:lang w:eastAsia="ja-JP"/>
        </w:rPr>
        <w:t xml:space="preserve">already feasible </w:t>
      </w:r>
      <w:r w:rsidR="007D76F2">
        <w:rPr>
          <w:rFonts w:hint="eastAsia"/>
          <w:lang w:eastAsia="ja-JP"/>
        </w:rPr>
        <w:t>with current spec</w:t>
      </w:r>
      <w:r>
        <w:rPr>
          <w:lang w:eastAsia="ja-JP"/>
        </w:rPr>
        <w:t>ification</w:t>
      </w:r>
      <w:r w:rsidR="00A069CE">
        <w:rPr>
          <w:lang w:eastAsia="ja-JP"/>
        </w:rPr>
        <w:t>s</w:t>
      </w:r>
      <w:r w:rsidR="00597AC8">
        <w:rPr>
          <w:lang w:eastAsia="ja-JP"/>
        </w:rPr>
        <w:t>.</w:t>
      </w:r>
      <w:r w:rsidR="007D76F2">
        <w:rPr>
          <w:rFonts w:hint="eastAsia"/>
          <w:lang w:eastAsia="ja-JP"/>
        </w:rPr>
        <w:t xml:space="preserve"> </w:t>
      </w:r>
    </w:p>
    <w:p w14:paraId="3303C5F8" w14:textId="77777777" w:rsidR="00597AC8" w:rsidRDefault="00597AC8" w:rsidP="007D76F2">
      <w:pPr>
        <w:rPr>
          <w:lang w:eastAsia="ja-JP"/>
        </w:rPr>
      </w:pPr>
    </w:p>
    <w:p w14:paraId="293D9434" w14:textId="203EE511" w:rsidR="00597AC8" w:rsidRPr="00717488" w:rsidRDefault="00597AC8" w:rsidP="00597AC8">
      <w:pPr>
        <w:rPr>
          <w:lang w:eastAsia="ja-JP"/>
        </w:rPr>
      </w:pPr>
      <w:r w:rsidRPr="000C04C0">
        <w:rPr>
          <w:b/>
          <w:bCs/>
          <w:lang w:eastAsia="ja-JP"/>
        </w:rPr>
        <w:t xml:space="preserve">Observation </w:t>
      </w:r>
      <w:r>
        <w:rPr>
          <w:b/>
          <w:bCs/>
          <w:lang w:eastAsia="ja-JP"/>
        </w:rPr>
        <w:t>4</w:t>
      </w:r>
      <w:r>
        <w:rPr>
          <w:lang w:eastAsia="ja-JP"/>
        </w:rPr>
        <w:t xml:space="preserve">: </w:t>
      </w:r>
      <w:r w:rsidRPr="00717488">
        <w:rPr>
          <w:lang w:eastAsia="ja-JP"/>
        </w:rPr>
        <w:t>PRACH partitioning i</w:t>
      </w:r>
      <w:r>
        <w:rPr>
          <w:lang w:eastAsia="ja-JP"/>
        </w:rPr>
        <w:t>s required for UE to make its location know to gNB. N</w:t>
      </w:r>
      <w:r w:rsidRPr="00FC3FAD">
        <w:rPr>
          <w:lang w:eastAsia="ja-JP"/>
        </w:rPr>
        <w:t>etwork signal</w:t>
      </w:r>
      <w:r>
        <w:rPr>
          <w:lang w:eastAsia="ja-JP"/>
        </w:rPr>
        <w:t xml:space="preserve">ing the </w:t>
      </w:r>
      <w:r w:rsidRPr="00FC3FAD">
        <w:rPr>
          <w:lang w:eastAsia="ja-JP"/>
        </w:rPr>
        <w:t>reference locations of narrow beams</w:t>
      </w:r>
      <w:r>
        <w:rPr>
          <w:lang w:eastAsia="ja-JP"/>
        </w:rPr>
        <w:t xml:space="preserve"> means additional overhead and specification effort.</w:t>
      </w:r>
    </w:p>
    <w:p w14:paraId="07E0C089" w14:textId="77777777" w:rsidR="00597AC8" w:rsidRDefault="00597AC8" w:rsidP="007D76F2">
      <w:pPr>
        <w:rPr>
          <w:lang w:eastAsia="ja-JP"/>
        </w:rPr>
      </w:pPr>
    </w:p>
    <w:p w14:paraId="381EBCE8" w14:textId="0A2DE3AC" w:rsidR="00024BBD" w:rsidRDefault="00597AC8" w:rsidP="00024BBD">
      <w:pPr>
        <w:rPr>
          <w:lang w:eastAsia="ja-JP"/>
        </w:rPr>
      </w:pPr>
      <w:r w:rsidRPr="008D3EFA">
        <w:rPr>
          <w:b/>
          <w:bCs/>
          <w:lang w:eastAsia="ja-JP"/>
        </w:rPr>
        <w:t xml:space="preserve">Observation </w:t>
      </w:r>
      <w:r>
        <w:rPr>
          <w:b/>
          <w:bCs/>
          <w:lang w:eastAsia="ja-JP"/>
        </w:rPr>
        <w:t>5</w:t>
      </w:r>
      <w:r>
        <w:rPr>
          <w:lang w:eastAsia="ja-JP"/>
        </w:rPr>
        <w:t>: The third approach,</w:t>
      </w:r>
      <w:r>
        <w:rPr>
          <w:rFonts w:hint="eastAsia"/>
          <w:lang w:eastAsia="ja-JP"/>
        </w:rPr>
        <w:t xml:space="preserve"> </w:t>
      </w:r>
      <w:r w:rsidR="008F67AA">
        <w:rPr>
          <w:lang w:eastAsia="ja-JP"/>
        </w:rPr>
        <w:t xml:space="preserve">based on </w:t>
      </w:r>
      <w:r>
        <w:rPr>
          <w:rFonts w:hint="eastAsia"/>
          <w:lang w:eastAsia="ja-JP"/>
        </w:rPr>
        <w:t>NCD-SSB</w:t>
      </w:r>
      <w:r>
        <w:rPr>
          <w:lang w:eastAsia="ja-JP"/>
        </w:rPr>
        <w:t xml:space="preserve">, </w:t>
      </w:r>
      <w:r w:rsidR="007915BE">
        <w:rPr>
          <w:lang w:eastAsia="ja-JP"/>
        </w:rPr>
        <w:t>can be realized in two ways</w:t>
      </w:r>
      <w:r w:rsidR="00EF6A09">
        <w:rPr>
          <w:lang w:eastAsia="ja-JP"/>
        </w:rPr>
        <w:t>:</w:t>
      </w:r>
    </w:p>
    <w:p w14:paraId="5CD0161A" w14:textId="5FE58F46" w:rsidR="007D76F2" w:rsidRPr="005741A8" w:rsidRDefault="00EF6A09" w:rsidP="00024BBD">
      <w:pPr>
        <w:pStyle w:val="ListParagraph"/>
        <w:numPr>
          <w:ilvl w:val="0"/>
          <w:numId w:val="47"/>
        </w:numPr>
        <w:ind w:leftChars="0"/>
        <w:rPr>
          <w:lang w:eastAsia="ja-JP"/>
        </w:rPr>
      </w:pPr>
      <w:r>
        <w:rPr>
          <w:lang w:eastAsia="ja-JP"/>
        </w:rPr>
        <w:t xml:space="preserve">For </w:t>
      </w:r>
      <w:r w:rsidR="00024BBD">
        <w:rPr>
          <w:lang w:eastAsia="ja-JP"/>
        </w:rPr>
        <w:t>Option 1</w:t>
      </w:r>
      <w:r>
        <w:rPr>
          <w:lang w:eastAsia="ja-JP"/>
        </w:rPr>
        <w:t xml:space="preserve">, NCD-SSB is used instead of </w:t>
      </w:r>
      <w:r w:rsidR="00024BBD">
        <w:rPr>
          <w:lang w:eastAsia="ja-JP"/>
        </w:rPr>
        <w:t>CSI-</w:t>
      </w:r>
      <w:r>
        <w:rPr>
          <w:lang w:eastAsia="ja-JP"/>
        </w:rPr>
        <w:t>RS</w:t>
      </w:r>
      <w:r w:rsidR="00024BBD">
        <w:rPr>
          <w:lang w:eastAsia="ja-JP"/>
        </w:rPr>
        <w:t>.</w:t>
      </w:r>
      <w:r w:rsidR="00A53D6C">
        <w:rPr>
          <w:rFonts w:eastAsiaTheme="minorEastAsia" w:hint="eastAsia"/>
          <w:lang w:eastAsia="ja-JP"/>
        </w:rPr>
        <w:t xml:space="preserve"> </w:t>
      </w:r>
      <w:r w:rsidR="00B80327">
        <w:rPr>
          <w:rFonts w:eastAsiaTheme="minorEastAsia" w:hint="eastAsia"/>
          <w:lang w:eastAsia="ja-JP"/>
        </w:rPr>
        <w:t>We think this is already feasible with the current specification</w:t>
      </w:r>
      <w:r w:rsidR="00024BBD">
        <w:rPr>
          <w:lang w:eastAsia="ja-JP"/>
        </w:rPr>
        <w:t>.</w:t>
      </w:r>
      <w:r w:rsidR="00787B15">
        <w:rPr>
          <w:rFonts w:eastAsiaTheme="minorEastAsia" w:hint="eastAsia"/>
          <w:lang w:eastAsia="ja-JP"/>
        </w:rPr>
        <w:t xml:space="preserve"> </w:t>
      </w:r>
      <w:r w:rsidR="00BE5E18">
        <w:rPr>
          <w:rFonts w:eastAsiaTheme="minorEastAsia" w:hint="eastAsia"/>
          <w:lang w:eastAsia="ja-JP"/>
        </w:rPr>
        <w:t xml:space="preserve">gNB would determine which beam is based on RACH reception or CSI-RS measurement and then </w:t>
      </w:r>
      <w:r w:rsidR="005B0F4F">
        <w:rPr>
          <w:rFonts w:eastAsiaTheme="minorEastAsia" w:hint="eastAsia"/>
          <w:lang w:eastAsia="ja-JP"/>
        </w:rPr>
        <w:t xml:space="preserve">UE is indicated to use the certain </w:t>
      </w:r>
      <w:r w:rsidR="00866E80">
        <w:rPr>
          <w:rFonts w:eastAsiaTheme="minorEastAsia" w:hint="eastAsia"/>
          <w:lang w:eastAsia="ja-JP"/>
        </w:rPr>
        <w:t>NCD-SSB</w:t>
      </w:r>
      <w:r w:rsidR="006A6F36">
        <w:rPr>
          <w:rFonts w:eastAsiaTheme="minorEastAsia" w:hint="eastAsia"/>
          <w:lang w:eastAsia="ja-JP"/>
        </w:rPr>
        <w:t xml:space="preserve"> of certain BWP</w:t>
      </w:r>
      <w:r w:rsidR="00866E80">
        <w:rPr>
          <w:rFonts w:eastAsiaTheme="minorEastAsia" w:hint="eastAsia"/>
          <w:lang w:eastAsia="ja-JP"/>
        </w:rPr>
        <w:t xml:space="preserve">. </w:t>
      </w:r>
    </w:p>
    <w:p w14:paraId="6914B257" w14:textId="4E0EC383" w:rsidR="00024BBD" w:rsidRPr="005741A8" w:rsidRDefault="00F8580C" w:rsidP="00EF6A09">
      <w:pPr>
        <w:pStyle w:val="ListParagraph"/>
        <w:numPr>
          <w:ilvl w:val="0"/>
          <w:numId w:val="47"/>
        </w:numPr>
        <w:ind w:leftChars="0"/>
        <w:rPr>
          <w:lang w:eastAsia="ja-JP"/>
        </w:rPr>
      </w:pPr>
      <w:r>
        <w:rPr>
          <w:lang w:eastAsia="ja-JP"/>
        </w:rPr>
        <w:t xml:space="preserve">For </w:t>
      </w:r>
      <w:r w:rsidR="00024BBD">
        <w:rPr>
          <w:lang w:eastAsia="ja-JP"/>
        </w:rPr>
        <w:t>Option 2</w:t>
      </w:r>
      <w:r w:rsidR="00EF6A09">
        <w:rPr>
          <w:lang w:eastAsia="ja-JP"/>
        </w:rPr>
        <w:t>,</w:t>
      </w:r>
      <w:r w:rsidR="00024BBD">
        <w:rPr>
          <w:lang w:eastAsia="ja-JP"/>
        </w:rPr>
        <w:t xml:space="preserve"> </w:t>
      </w:r>
      <w:r>
        <w:rPr>
          <w:lang w:eastAsia="ja-JP"/>
        </w:rPr>
        <w:t xml:space="preserve">NCD-SSB is indicated by SIB </w:t>
      </w:r>
      <w:r w:rsidR="00585DFE">
        <w:rPr>
          <w:lang w:eastAsia="ja-JP"/>
        </w:rPr>
        <w:t xml:space="preserve">and </w:t>
      </w:r>
      <w:r>
        <w:rPr>
          <w:lang w:eastAsia="ja-JP"/>
        </w:rPr>
        <w:t xml:space="preserve">the operation </w:t>
      </w:r>
      <w:r w:rsidR="00585DFE">
        <w:rPr>
          <w:lang w:eastAsia="ja-JP"/>
        </w:rPr>
        <w:t xml:space="preserve">uses beam </w:t>
      </w:r>
      <w:r>
        <w:rPr>
          <w:lang w:eastAsia="ja-JP"/>
        </w:rPr>
        <w:t>re-direction</w:t>
      </w:r>
      <w:r w:rsidR="008B36B5">
        <w:rPr>
          <w:rFonts w:eastAsiaTheme="minorEastAsia" w:hint="eastAsia"/>
          <w:lang w:eastAsia="ja-JP"/>
        </w:rPr>
        <w:t xml:space="preserve">. </w:t>
      </w:r>
      <w:r w:rsidR="004709AE">
        <w:rPr>
          <w:rFonts w:eastAsiaTheme="minorEastAsia" w:hint="eastAsia"/>
          <w:lang w:eastAsia="ja-JP"/>
        </w:rPr>
        <w:t>The</w:t>
      </w:r>
      <w:r w:rsidR="004835A3">
        <w:rPr>
          <w:rFonts w:eastAsiaTheme="minorEastAsia" w:hint="eastAsia"/>
          <w:lang w:eastAsia="ja-JP"/>
        </w:rPr>
        <w:t xml:space="preserve"> reason to of NCD-SSB indication via SIB is unclear. </w:t>
      </w:r>
      <w:r w:rsidR="00C14A44">
        <w:rPr>
          <w:rFonts w:eastAsiaTheme="minorEastAsia" w:hint="eastAsia"/>
          <w:lang w:eastAsia="ja-JP"/>
        </w:rPr>
        <w:t>We are also not sure how redirection to NCD-SSB is possible</w:t>
      </w:r>
      <w:r w:rsidR="00D42538">
        <w:rPr>
          <w:rFonts w:eastAsiaTheme="minorEastAsia" w:hint="eastAsia"/>
          <w:lang w:eastAsia="ja-JP"/>
        </w:rPr>
        <w:t>.</w:t>
      </w:r>
    </w:p>
    <w:p w14:paraId="0534C1B2" w14:textId="13C41E37" w:rsidR="000742B6" w:rsidRPr="00462D7A" w:rsidRDefault="000742B6" w:rsidP="000742B6">
      <w:pPr>
        <w:pStyle w:val="Heading2"/>
      </w:pPr>
      <w:r w:rsidRPr="00462D7A">
        <w:t>Link-level enhancements</w:t>
      </w:r>
    </w:p>
    <w:p w14:paraId="196B9567" w14:textId="2E44E8F4" w:rsidR="009E1E73" w:rsidRPr="00462D7A" w:rsidRDefault="009E1E73" w:rsidP="009E1E73">
      <w:pPr>
        <w:pStyle w:val="Heading3"/>
      </w:pPr>
      <w:r w:rsidRPr="00462D7A">
        <w:t>PDCCH repetition on CSS</w:t>
      </w:r>
    </w:p>
    <w:p w14:paraId="262340C8" w14:textId="2AC3D2C7" w:rsidR="00BF2081" w:rsidRDefault="00BF2081" w:rsidP="00BF2081">
      <w:pPr>
        <w:spacing w:after="120"/>
        <w:rPr>
          <w:rFonts w:cs="Times"/>
          <w:bCs/>
        </w:rPr>
      </w:pPr>
      <w:r>
        <w:rPr>
          <w:rFonts w:cs="Times"/>
          <w:bCs/>
          <w:lang w:eastAsia="ja-JP"/>
        </w:rPr>
        <w:t>We have t</w:t>
      </w:r>
      <w:r>
        <w:rPr>
          <w:rFonts w:cs="Times" w:hint="eastAsia"/>
          <w:bCs/>
          <w:lang w:eastAsia="ja-JP"/>
        </w:rPr>
        <w:t>he following agree</w:t>
      </w:r>
      <w:r>
        <w:rPr>
          <w:rFonts w:cs="Times"/>
          <w:bCs/>
          <w:lang w:eastAsia="ja-JP"/>
        </w:rPr>
        <w:t>ment</w:t>
      </w:r>
      <w:r>
        <w:rPr>
          <w:rFonts w:cs="Times" w:hint="eastAsia"/>
          <w:bCs/>
          <w:lang w:eastAsia="ja-JP"/>
        </w:rPr>
        <w:t xml:space="preserve"> </w:t>
      </w:r>
      <w:r>
        <w:rPr>
          <w:rFonts w:cs="Times"/>
          <w:bCs/>
          <w:lang w:eastAsia="ja-JP"/>
        </w:rPr>
        <w:t>from</w:t>
      </w:r>
      <w:r>
        <w:rPr>
          <w:rFonts w:cs="Times" w:hint="eastAsia"/>
          <w:bCs/>
          <w:lang w:eastAsia="ja-JP"/>
        </w:rPr>
        <w:t xml:space="preserve"> RAN1#119</w:t>
      </w:r>
      <w:r>
        <w:rPr>
          <w:rFonts w:cs="Times"/>
          <w:bCs/>
          <w:lang w:eastAsia="ja-JP"/>
        </w:rPr>
        <w:t>:</w:t>
      </w:r>
    </w:p>
    <w:tbl>
      <w:tblPr>
        <w:tblStyle w:val="TableGrid"/>
        <w:tblW w:w="0" w:type="auto"/>
        <w:tblLook w:val="04A0" w:firstRow="1" w:lastRow="0" w:firstColumn="1" w:lastColumn="0" w:noHBand="0" w:noVBand="1"/>
      </w:tblPr>
      <w:tblGrid>
        <w:gridCol w:w="9629"/>
      </w:tblGrid>
      <w:tr w:rsidR="00BF2081" w14:paraId="3BBDB2E2" w14:textId="77777777" w:rsidTr="002250F1">
        <w:tc>
          <w:tcPr>
            <w:tcW w:w="9629" w:type="dxa"/>
          </w:tcPr>
          <w:p w14:paraId="317907B5" w14:textId="77777777" w:rsidR="00BF2081" w:rsidRPr="006C1137" w:rsidRDefault="00BF2081" w:rsidP="00BF2081">
            <w:pPr>
              <w:spacing w:after="120"/>
              <w:rPr>
                <w:rFonts w:cs="Times"/>
                <w:bCs/>
              </w:rPr>
            </w:pPr>
            <w:r w:rsidRPr="006C1137">
              <w:rPr>
                <w:rFonts w:cs="Times"/>
                <w:bCs/>
                <w:highlight w:val="green"/>
              </w:rPr>
              <w:t>Agreement</w:t>
            </w:r>
          </w:p>
          <w:p w14:paraId="0B29766F" w14:textId="77777777" w:rsidR="00BF2081" w:rsidRPr="006C1137" w:rsidRDefault="00BF2081" w:rsidP="002250F1">
            <w:pPr>
              <w:rPr>
                <w:rFonts w:cs="Times"/>
                <w:bCs/>
              </w:rPr>
            </w:pPr>
            <w:r w:rsidRPr="006C1137">
              <w:rPr>
                <w:rFonts w:cs="Times"/>
                <w:bCs/>
              </w:rPr>
              <w:t>For PDCCH CSS (except Type-3) link level enhancements, support only PDCCH repetition for NTN.</w:t>
            </w:r>
          </w:p>
          <w:p w14:paraId="50B14555" w14:textId="77777777" w:rsidR="00BF2081" w:rsidRDefault="00BF2081" w:rsidP="002250F1">
            <w:pPr>
              <w:rPr>
                <w:lang w:eastAsia="ja-JP"/>
              </w:rPr>
            </w:pPr>
            <w:r w:rsidRPr="006C1137">
              <w:rPr>
                <w:rFonts w:cs="Times"/>
                <w:bCs/>
              </w:rPr>
              <w:t>FFS: intra-slot and/or inter-slot</w:t>
            </w:r>
          </w:p>
        </w:tc>
      </w:tr>
    </w:tbl>
    <w:p w14:paraId="77845C3E" w14:textId="059252A3" w:rsidR="00BF2081" w:rsidRDefault="00BF2081" w:rsidP="00BF2081">
      <w:pPr>
        <w:rPr>
          <w:lang w:eastAsia="ja-JP"/>
        </w:rPr>
      </w:pPr>
      <w:r>
        <w:rPr>
          <w:lang w:eastAsia="ja-JP"/>
        </w:rPr>
        <w:t>According</w:t>
      </w:r>
      <w:r>
        <w:rPr>
          <w:rFonts w:hint="eastAsia"/>
          <w:lang w:eastAsia="ja-JP"/>
        </w:rPr>
        <w:t xml:space="preserve"> to the simulation results</w:t>
      </w:r>
      <w:r w:rsidR="002232AD">
        <w:rPr>
          <w:rFonts w:eastAsiaTheme="minorEastAsia" w:hint="eastAsia"/>
          <w:lang w:eastAsia="ja-JP"/>
        </w:rPr>
        <w:t xml:space="preserve"> for NTN scenario with LEO </w:t>
      </w:r>
      <w:r w:rsidR="001918BA">
        <w:rPr>
          <w:rFonts w:eastAsiaTheme="minorEastAsia" w:hint="eastAsia"/>
          <w:lang w:eastAsia="ja-JP"/>
        </w:rPr>
        <w:t xml:space="preserve">with </w:t>
      </w:r>
      <w:r w:rsidR="002232AD">
        <w:rPr>
          <w:rFonts w:eastAsiaTheme="minorEastAsia" w:hint="eastAsia"/>
          <w:lang w:eastAsia="ja-JP"/>
        </w:rPr>
        <w:t>handheld terminal</w:t>
      </w:r>
      <w:r>
        <w:rPr>
          <w:rFonts w:hint="eastAsia"/>
          <w:lang w:eastAsia="ja-JP"/>
        </w:rPr>
        <w:t xml:space="preserve"> submitted from companies in the past RAN1 meetings shown below, 2 repetitions are </w:t>
      </w:r>
      <w:r w:rsidR="00EE2DF5">
        <w:rPr>
          <w:rFonts w:eastAsiaTheme="minorEastAsia" w:hint="eastAsia"/>
          <w:lang w:eastAsia="ja-JP"/>
        </w:rPr>
        <w:t>sufficient</w:t>
      </w:r>
      <w:r w:rsidR="00EE2DF5">
        <w:rPr>
          <w:rFonts w:hint="eastAsia"/>
          <w:lang w:eastAsia="ja-JP"/>
        </w:rPr>
        <w:t xml:space="preserve"> </w:t>
      </w:r>
      <w:r>
        <w:rPr>
          <w:rFonts w:hint="eastAsia"/>
          <w:lang w:eastAsia="ja-JP"/>
        </w:rPr>
        <w:t xml:space="preserve">to achieve CNR -8 dB which was defined as target based on SSB performance. </w:t>
      </w:r>
      <w:r>
        <w:rPr>
          <w:lang w:eastAsia="ja-JP"/>
        </w:rPr>
        <w:t>I</w:t>
      </w:r>
      <w:r>
        <w:rPr>
          <w:rFonts w:hint="eastAsia"/>
          <w:lang w:eastAsia="ja-JP"/>
        </w:rPr>
        <w:t xml:space="preserve">n the following discussion, PDCCH repetition </w:t>
      </w:r>
      <w:r>
        <w:rPr>
          <w:lang w:eastAsia="ja-JP"/>
        </w:rPr>
        <w:t>with</w:t>
      </w:r>
      <w:r>
        <w:rPr>
          <w:rFonts w:hint="eastAsia"/>
          <w:lang w:eastAsia="ja-JP"/>
        </w:rPr>
        <w:t xml:space="preserve"> repetition factor 2 is assumed. </w:t>
      </w:r>
    </w:p>
    <w:p w14:paraId="19039A78" w14:textId="77777777" w:rsidR="00A25918" w:rsidRDefault="00A25918" w:rsidP="00A25918">
      <w:pPr>
        <w:rPr>
          <w:lang w:eastAsia="ja-JP"/>
        </w:rPr>
      </w:pPr>
    </w:p>
    <w:tbl>
      <w:tblPr>
        <w:tblStyle w:val="TableGrid"/>
        <w:tblW w:w="0" w:type="auto"/>
        <w:tblLook w:val="04A0" w:firstRow="1" w:lastRow="0" w:firstColumn="1" w:lastColumn="0" w:noHBand="0" w:noVBand="1"/>
      </w:tblPr>
      <w:tblGrid>
        <w:gridCol w:w="9630"/>
      </w:tblGrid>
      <w:tr w:rsidR="00CC0BA6" w14:paraId="3725B1A3" w14:textId="77777777" w:rsidTr="00CC0BA6">
        <w:tc>
          <w:tcPr>
            <w:tcW w:w="9630" w:type="dxa"/>
          </w:tcPr>
          <w:p w14:paraId="1D70AA89" w14:textId="1B54B50F" w:rsidR="0053350E" w:rsidRPr="0053350E" w:rsidRDefault="0053350E" w:rsidP="0053350E">
            <w:pPr>
              <w:pStyle w:val="Caption"/>
              <w:keepNext/>
              <w:jc w:val="center"/>
              <w:rPr>
                <w:b w:val="0"/>
                <w:bCs/>
              </w:rPr>
            </w:pPr>
            <w:r>
              <w:lastRenderedPageBreak/>
              <w:t xml:space="preserve">Table </w:t>
            </w:r>
            <w:r>
              <w:fldChar w:fldCharType="begin"/>
            </w:r>
            <w:r>
              <w:instrText xml:space="preserve"> SEQ Table \* ARABIC </w:instrText>
            </w:r>
            <w:r>
              <w:fldChar w:fldCharType="separate"/>
            </w:r>
            <w:r>
              <w:rPr>
                <w:noProof/>
              </w:rPr>
              <w:t>1</w:t>
            </w:r>
            <w:r>
              <w:fldChar w:fldCharType="end"/>
            </w:r>
            <w:r>
              <w:t xml:space="preserve">: </w:t>
            </w:r>
            <w:r w:rsidRPr="0053350E">
              <w:rPr>
                <w:b w:val="0"/>
                <w:bCs/>
              </w:rPr>
              <w:t>Coverage performance (average of companies results in RAN1#117)</w:t>
            </w:r>
          </w:p>
          <w:p w14:paraId="02D4C211" w14:textId="32BFBD0C" w:rsidR="00CC0BA6" w:rsidRDefault="00CC0BA6" w:rsidP="00CC0BA6">
            <w:pPr>
              <w:jc w:val="center"/>
              <w:rPr>
                <w:lang w:eastAsia="ja-JP"/>
              </w:rPr>
            </w:pPr>
            <w:r>
              <w:rPr>
                <w:noProof/>
                <w:lang w:eastAsia="ja-JP"/>
              </w:rPr>
              <w:drawing>
                <wp:inline distT="0" distB="0" distL="0" distR="0" wp14:anchorId="00C43820" wp14:editId="02A9D109">
                  <wp:extent cx="3347824" cy="1390177"/>
                  <wp:effectExtent l="0" t="0" r="5080" b="635"/>
                  <wp:docPr id="283385231" name="図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3361588" cy="1395893"/>
                          </a:xfrm>
                          <a:prstGeom prst="rect">
                            <a:avLst/>
                          </a:prstGeom>
                          <a:noFill/>
                          <a:ln>
                            <a:noFill/>
                          </a:ln>
                        </pic:spPr>
                      </pic:pic>
                    </a:graphicData>
                  </a:graphic>
                </wp:inline>
              </w:drawing>
            </w:r>
          </w:p>
        </w:tc>
      </w:tr>
    </w:tbl>
    <w:p w14:paraId="5486DCBA" w14:textId="77777777" w:rsidR="00CC0BA6" w:rsidRDefault="00CC0BA6" w:rsidP="00A25918">
      <w:pPr>
        <w:rPr>
          <w:lang w:eastAsia="ja-JP"/>
        </w:rPr>
      </w:pPr>
    </w:p>
    <w:p w14:paraId="667429AC" w14:textId="21187068" w:rsidR="00075516" w:rsidRDefault="0092727F" w:rsidP="00A25918">
      <w:pPr>
        <w:rPr>
          <w:lang w:eastAsia="ja-JP"/>
        </w:rPr>
      </w:pPr>
      <w:r>
        <w:rPr>
          <w:lang w:eastAsia="ja-JP"/>
        </w:rPr>
        <w:t xml:space="preserve">We discuss next two options to realize </w:t>
      </w:r>
      <w:r w:rsidR="006B3694" w:rsidRPr="006B3694">
        <w:rPr>
          <w:lang w:eastAsia="ja-JP"/>
        </w:rPr>
        <w:t>PDCCH repetition</w:t>
      </w:r>
      <w:r w:rsidR="009C071A">
        <w:rPr>
          <w:lang w:eastAsia="ja-JP"/>
        </w:rPr>
        <w:t xml:space="preserve">, i.e., </w:t>
      </w:r>
      <w:r w:rsidR="0081330C">
        <w:rPr>
          <w:lang w:eastAsia="ja-JP"/>
        </w:rPr>
        <w:t>intra</w:t>
      </w:r>
      <w:r w:rsidR="009C071A" w:rsidRPr="009C071A">
        <w:rPr>
          <w:lang w:eastAsia="ja-JP"/>
        </w:rPr>
        <w:t>-slot PDCCH repetition</w:t>
      </w:r>
      <w:r w:rsidR="009C071A">
        <w:rPr>
          <w:lang w:eastAsia="ja-JP"/>
        </w:rPr>
        <w:t xml:space="preserve"> and </w:t>
      </w:r>
      <w:r w:rsidR="0081330C">
        <w:rPr>
          <w:lang w:eastAsia="ja-JP"/>
        </w:rPr>
        <w:t>inter</w:t>
      </w:r>
      <w:r w:rsidR="009C071A" w:rsidRPr="009C071A">
        <w:rPr>
          <w:rFonts w:hint="eastAsia"/>
          <w:lang w:eastAsia="ja-JP"/>
        </w:rPr>
        <w:t>-slot PDCCH repetition</w:t>
      </w:r>
      <w:r w:rsidR="009C071A">
        <w:rPr>
          <w:lang w:eastAsia="ja-JP"/>
        </w:rPr>
        <w:t>.</w:t>
      </w:r>
    </w:p>
    <w:p w14:paraId="3CA37D60" w14:textId="77777777" w:rsidR="0081330C" w:rsidRDefault="0081330C" w:rsidP="00A25918">
      <w:pPr>
        <w:rPr>
          <w:lang w:eastAsia="ja-JP"/>
        </w:rPr>
      </w:pPr>
    </w:p>
    <w:p w14:paraId="32D2D72F" w14:textId="77777777" w:rsidR="0081330C" w:rsidRPr="00AD180B" w:rsidRDefault="0081330C" w:rsidP="0081330C">
      <w:pPr>
        <w:rPr>
          <w:u w:val="single"/>
          <w:lang w:eastAsia="ja-JP"/>
        </w:rPr>
      </w:pPr>
      <w:r w:rsidRPr="00AD180B">
        <w:rPr>
          <w:u w:val="single"/>
          <w:lang w:eastAsia="ja-JP"/>
        </w:rPr>
        <w:t>I</w:t>
      </w:r>
      <w:r w:rsidRPr="00AD180B">
        <w:rPr>
          <w:rFonts w:hint="eastAsia"/>
          <w:u w:val="single"/>
          <w:lang w:eastAsia="ja-JP"/>
        </w:rPr>
        <w:t>nt</w:t>
      </w:r>
      <w:r w:rsidRPr="00AD180B">
        <w:rPr>
          <w:u w:val="single"/>
          <w:lang w:eastAsia="ja-JP"/>
        </w:rPr>
        <w:t>ra</w:t>
      </w:r>
      <w:r w:rsidRPr="00AD180B">
        <w:rPr>
          <w:rFonts w:hint="eastAsia"/>
          <w:u w:val="single"/>
          <w:lang w:eastAsia="ja-JP"/>
        </w:rPr>
        <w:t>-slot PDCCH repetition</w:t>
      </w:r>
    </w:p>
    <w:p w14:paraId="5D95EB4E" w14:textId="77777777" w:rsidR="0081330C" w:rsidRDefault="0081330C" w:rsidP="0081330C">
      <w:pPr>
        <w:rPr>
          <w:lang w:eastAsia="ja-JP"/>
        </w:rPr>
      </w:pPr>
      <w:r w:rsidRPr="00AD180B">
        <w:rPr>
          <w:lang w:eastAsia="ja-JP"/>
        </w:rPr>
        <w:t>Two PDCCHs with the same DCI contents are transmitted in the same slot. Two CORESETs (control resources) in the same slots are combined and decode the DCI.</w:t>
      </w:r>
    </w:p>
    <w:tbl>
      <w:tblPr>
        <w:tblStyle w:val="TableGrid"/>
        <w:tblW w:w="0" w:type="auto"/>
        <w:tblLook w:val="04A0" w:firstRow="1" w:lastRow="0" w:firstColumn="1" w:lastColumn="0" w:noHBand="0" w:noVBand="1"/>
      </w:tblPr>
      <w:tblGrid>
        <w:gridCol w:w="9630"/>
      </w:tblGrid>
      <w:tr w:rsidR="0081330C" w14:paraId="1A7C7DAC" w14:textId="77777777" w:rsidTr="002250F1">
        <w:tc>
          <w:tcPr>
            <w:tcW w:w="9630" w:type="dxa"/>
          </w:tcPr>
          <w:p w14:paraId="5B71093E" w14:textId="77777777" w:rsidR="0081330C" w:rsidRDefault="0081330C" w:rsidP="002250F1">
            <w:pPr>
              <w:jc w:val="center"/>
              <w:rPr>
                <w:lang w:eastAsia="ja-JP"/>
              </w:rPr>
            </w:pPr>
            <w:r>
              <w:rPr>
                <w:noProof/>
                <w:lang w:eastAsia="ja-JP"/>
              </w:rPr>
              <w:drawing>
                <wp:inline distT="0" distB="0" distL="0" distR="0" wp14:anchorId="7BDD4C2F" wp14:editId="1782BA78">
                  <wp:extent cx="1894114" cy="888139"/>
                  <wp:effectExtent l="0" t="0" r="0" b="0"/>
                  <wp:docPr id="1102172795" name="Picture 1" descr="A blue rectangle with black tex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02172795" name="Picture 1" descr="A blue rectangle with black text&#10;&#10;Description automatically generated"/>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901300" cy="891509"/>
                          </a:xfrm>
                          <a:prstGeom prst="rect">
                            <a:avLst/>
                          </a:prstGeom>
                          <a:noFill/>
                        </pic:spPr>
                      </pic:pic>
                    </a:graphicData>
                  </a:graphic>
                </wp:inline>
              </w:drawing>
            </w:r>
          </w:p>
        </w:tc>
      </w:tr>
    </w:tbl>
    <w:p w14:paraId="34EDE369" w14:textId="77777777" w:rsidR="0081330C" w:rsidRDefault="0081330C" w:rsidP="0081330C">
      <w:pPr>
        <w:rPr>
          <w:lang w:eastAsia="ja-JP"/>
        </w:rPr>
      </w:pPr>
      <w:r>
        <w:rPr>
          <w:lang w:eastAsia="ja-JP"/>
        </w:rPr>
        <w:t xml:space="preserve">Rel.19 UE performs soft combining of the two CORESETs followed by blind decoding. PDSCH is scheduled from a symbol after the two CORESETs, e.g., from the 5-th symbol in a slot. Legacy UE can receive the first CORESET and the scheduled PDSCH. </w:t>
      </w:r>
    </w:p>
    <w:p w14:paraId="253A0844" w14:textId="77777777" w:rsidR="0081330C" w:rsidRDefault="0081330C" w:rsidP="0081330C">
      <w:pPr>
        <w:rPr>
          <w:lang w:eastAsia="ja-JP"/>
        </w:rPr>
      </w:pPr>
    </w:p>
    <w:p w14:paraId="3E5BD95E" w14:textId="2A1CC6F9" w:rsidR="0081330C" w:rsidRPr="00FB4ED0" w:rsidRDefault="0081330C" w:rsidP="0081330C">
      <w:pPr>
        <w:rPr>
          <w:rFonts w:eastAsiaTheme="minorEastAsia"/>
          <w:lang w:eastAsia="ja-JP"/>
        </w:rPr>
      </w:pPr>
      <w:r>
        <w:rPr>
          <w:lang w:eastAsia="ja-JP"/>
        </w:rPr>
        <w:t xml:space="preserve">However, for SIB1, possible combinations of the starting symbol and the length of the PDSCH in the default TDRA table is very limited. For example, when the PDSCH starting symbol is the 5th symbol, possible PDSCH lengths are limited to only 4 or 7 although up to 13 symbols are available. 4 or 7 symbols would not be sufficient for SIB1 reception performance. Therefore, </w:t>
      </w:r>
      <w:r w:rsidR="00FB4ED0">
        <w:rPr>
          <w:rFonts w:eastAsiaTheme="minorEastAsia" w:hint="eastAsia"/>
          <w:lang w:eastAsia="ja-JP"/>
        </w:rPr>
        <w:t xml:space="preserve">if legacy UE is required to be supported, </w:t>
      </w:r>
      <w:r>
        <w:rPr>
          <w:lang w:eastAsia="ja-JP"/>
        </w:rPr>
        <w:t xml:space="preserve">for SIB1 intra-slot PDCCH repetition would not be preferred. </w:t>
      </w:r>
      <w:r w:rsidR="00FB4ED0">
        <w:rPr>
          <w:rFonts w:eastAsiaTheme="minorEastAsia" w:hint="eastAsia"/>
          <w:lang w:eastAsia="ja-JP"/>
        </w:rPr>
        <w:t>If legacy UE is not required to be supported, the default TDRA table for SIB1 can be also modified.</w:t>
      </w:r>
    </w:p>
    <w:p w14:paraId="77C6BEC7" w14:textId="77777777" w:rsidR="009C071A" w:rsidRDefault="009C071A" w:rsidP="00A25918">
      <w:pPr>
        <w:rPr>
          <w:lang w:eastAsia="ja-JP"/>
        </w:rPr>
      </w:pPr>
    </w:p>
    <w:p w14:paraId="4A01920B" w14:textId="77777777" w:rsidR="009C071A" w:rsidRPr="0096724B" w:rsidRDefault="009C071A" w:rsidP="009C071A">
      <w:pPr>
        <w:rPr>
          <w:u w:val="single"/>
          <w:lang w:eastAsia="ja-JP"/>
        </w:rPr>
      </w:pPr>
      <w:r w:rsidRPr="0096724B">
        <w:rPr>
          <w:u w:val="single"/>
          <w:lang w:eastAsia="ja-JP"/>
        </w:rPr>
        <w:t>Inter-slot PDCCH repetition</w:t>
      </w:r>
    </w:p>
    <w:p w14:paraId="49F73567" w14:textId="226DF715" w:rsidR="009C071A" w:rsidRDefault="0096724B" w:rsidP="0096724B">
      <w:pPr>
        <w:rPr>
          <w:lang w:eastAsia="ja-JP"/>
        </w:rPr>
      </w:pPr>
      <w:r w:rsidRPr="0096724B">
        <w:rPr>
          <w:rFonts w:hint="eastAsia"/>
          <w:lang w:eastAsia="ja-JP"/>
        </w:rPr>
        <w:t>Two PDCCHs with the same DCI content are transmitted in different slots</w:t>
      </w:r>
      <w:r w:rsidR="00562D65">
        <w:rPr>
          <w:lang w:eastAsia="ja-JP"/>
        </w:rPr>
        <w:t xml:space="preserve"> n and </w:t>
      </w:r>
      <w:r w:rsidR="006B1076">
        <w:rPr>
          <w:lang w:eastAsia="ja-JP"/>
        </w:rPr>
        <w:t>n+1</w:t>
      </w:r>
      <w:r w:rsidRPr="0096724B">
        <w:rPr>
          <w:rFonts w:hint="eastAsia"/>
          <w:lang w:eastAsia="ja-JP"/>
        </w:rPr>
        <w:t>. Two CORESETs (control resources) in the two slots are combined and decode the DCI.</w:t>
      </w:r>
    </w:p>
    <w:tbl>
      <w:tblPr>
        <w:tblStyle w:val="TableGrid"/>
        <w:tblW w:w="0" w:type="auto"/>
        <w:tblLook w:val="04A0" w:firstRow="1" w:lastRow="0" w:firstColumn="1" w:lastColumn="0" w:noHBand="0" w:noVBand="1"/>
      </w:tblPr>
      <w:tblGrid>
        <w:gridCol w:w="9630"/>
      </w:tblGrid>
      <w:tr w:rsidR="00274F1D" w14:paraId="17E511DA" w14:textId="77777777" w:rsidTr="00274F1D">
        <w:tc>
          <w:tcPr>
            <w:tcW w:w="9630" w:type="dxa"/>
          </w:tcPr>
          <w:p w14:paraId="6B220E12" w14:textId="77777777" w:rsidR="00921AE6" w:rsidRDefault="007E4E88" w:rsidP="00921AE6">
            <w:pPr>
              <w:keepNext/>
              <w:jc w:val="center"/>
            </w:pPr>
            <w:r>
              <w:rPr>
                <w:noProof/>
                <w:lang w:eastAsia="ja-JP"/>
              </w:rPr>
              <w:drawing>
                <wp:inline distT="0" distB="0" distL="0" distR="0" wp14:anchorId="3A5824B7" wp14:editId="3C21FAE7">
                  <wp:extent cx="2412749" cy="774065"/>
                  <wp:effectExtent l="0" t="0" r="0" b="0"/>
                  <wp:docPr id="1936478324" name="図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rotWithShape="1">
                          <a:blip r:embed="rId18" cstate="print">
                            <a:extLst>
                              <a:ext uri="{28A0092B-C50C-407E-A947-70E740481C1C}">
                                <a14:useLocalDpi xmlns:a14="http://schemas.microsoft.com/office/drawing/2010/main" val="0"/>
                              </a:ext>
                            </a:extLst>
                          </a:blip>
                          <a:srcRect r="41497"/>
                          <a:stretch/>
                        </pic:blipFill>
                        <pic:spPr bwMode="auto">
                          <a:xfrm>
                            <a:off x="0" y="0"/>
                            <a:ext cx="2478259" cy="795082"/>
                          </a:xfrm>
                          <a:prstGeom prst="rect">
                            <a:avLst/>
                          </a:prstGeom>
                          <a:noFill/>
                          <a:ln>
                            <a:noFill/>
                          </a:ln>
                          <a:extLst>
                            <a:ext uri="{53640926-AAD7-44D8-BBD7-CCE9431645EC}">
                              <a14:shadowObscured xmlns:a14="http://schemas.microsoft.com/office/drawing/2010/main"/>
                            </a:ext>
                          </a:extLst>
                        </pic:spPr>
                      </pic:pic>
                    </a:graphicData>
                  </a:graphic>
                </wp:inline>
              </w:drawing>
            </w:r>
          </w:p>
          <w:p w14:paraId="74C07F6B" w14:textId="6B31AF68" w:rsidR="00274F1D" w:rsidRDefault="00921AE6" w:rsidP="00921AE6">
            <w:pPr>
              <w:pStyle w:val="Caption"/>
              <w:jc w:val="center"/>
              <w:rPr>
                <w:lang w:eastAsia="ja-JP"/>
              </w:rPr>
            </w:pPr>
            <w:bookmarkStart w:id="1" w:name="_Ref189654849"/>
            <w:r>
              <w:t xml:space="preserve">Figure </w:t>
            </w:r>
            <w:r>
              <w:fldChar w:fldCharType="begin"/>
            </w:r>
            <w:r>
              <w:instrText xml:space="preserve"> SEQ Figure \* ARABIC </w:instrText>
            </w:r>
            <w:r>
              <w:fldChar w:fldCharType="separate"/>
            </w:r>
            <w:r>
              <w:rPr>
                <w:noProof/>
              </w:rPr>
              <w:t>1</w:t>
            </w:r>
            <w:r>
              <w:fldChar w:fldCharType="end"/>
            </w:r>
            <w:bookmarkEnd w:id="1"/>
            <w:r>
              <w:t xml:space="preserve">: </w:t>
            </w:r>
            <w:r w:rsidRPr="00872AC2">
              <w:t>Inter-slot PDCCH repetition</w:t>
            </w:r>
          </w:p>
        </w:tc>
      </w:tr>
    </w:tbl>
    <w:p w14:paraId="5E37F84A" w14:textId="77777777" w:rsidR="009C071A" w:rsidRDefault="009C071A" w:rsidP="009C071A">
      <w:pPr>
        <w:rPr>
          <w:lang w:eastAsia="ja-JP"/>
        </w:rPr>
      </w:pPr>
    </w:p>
    <w:p w14:paraId="6EE89DDF" w14:textId="23DE6C72" w:rsidR="00D966CA" w:rsidRPr="00502475" w:rsidRDefault="00814694" w:rsidP="001B632F">
      <w:pPr>
        <w:rPr>
          <w:rFonts w:eastAsiaTheme="minorEastAsia"/>
          <w:lang w:eastAsia="ja-JP"/>
        </w:rPr>
      </w:pPr>
      <w:r>
        <w:rPr>
          <w:rFonts w:eastAsiaTheme="minorEastAsia" w:hint="eastAsia"/>
          <w:lang w:eastAsia="ja-JP"/>
        </w:rPr>
        <w:t>This operation allow</w:t>
      </w:r>
      <w:r w:rsidR="00AD6973">
        <w:rPr>
          <w:rFonts w:eastAsiaTheme="minorEastAsia"/>
          <w:lang w:eastAsia="ja-JP"/>
        </w:rPr>
        <w:t>s</w:t>
      </w:r>
      <w:r>
        <w:rPr>
          <w:rFonts w:eastAsiaTheme="minorEastAsia" w:hint="eastAsia"/>
          <w:lang w:eastAsia="ja-JP"/>
        </w:rPr>
        <w:t xml:space="preserve"> the possibility that legacy UE can access the cell</w:t>
      </w:r>
      <w:r w:rsidR="001B632F">
        <w:rPr>
          <w:lang w:eastAsia="ja-JP"/>
        </w:rPr>
        <w:t xml:space="preserve">. Rel.19 UEs receive PDCCH with soft combining of the two CORESETs in a slot and receive the allocated PDSCH in the same slot (and potentially subsequent slots in case of PDSCH repetition). Legacy UEs </w:t>
      </w:r>
      <w:r w:rsidR="00C97411">
        <w:rPr>
          <w:rFonts w:eastAsiaTheme="minorEastAsia" w:hint="eastAsia"/>
          <w:lang w:eastAsia="ja-JP"/>
        </w:rPr>
        <w:t xml:space="preserve">(of </w:t>
      </w:r>
      <w:r w:rsidR="003C0B6A">
        <w:rPr>
          <w:rFonts w:eastAsiaTheme="minorEastAsia" w:hint="eastAsia"/>
          <w:lang w:eastAsia="ja-JP"/>
        </w:rPr>
        <w:t>other than cell edge</w:t>
      </w:r>
      <w:r w:rsidR="000D2AC8">
        <w:rPr>
          <w:rFonts w:eastAsiaTheme="minorEastAsia" w:hint="eastAsia"/>
          <w:lang w:eastAsia="ja-JP"/>
        </w:rPr>
        <w:t xml:space="preserve"> or better receiver UEs</w:t>
      </w:r>
      <w:r w:rsidR="00C97411">
        <w:rPr>
          <w:rFonts w:eastAsiaTheme="minorEastAsia" w:hint="eastAsia"/>
          <w:lang w:eastAsia="ja-JP"/>
        </w:rPr>
        <w:t xml:space="preserve">) </w:t>
      </w:r>
      <w:r w:rsidR="001B632F">
        <w:rPr>
          <w:lang w:eastAsia="ja-JP"/>
        </w:rPr>
        <w:t>receive PDCCH with the first CORESET in the slot without soft combining and receive the allocated PDSCH in the same slot (and potentially subsequent slots in case of PDSCH repetition</w:t>
      </w:r>
      <w:r w:rsidR="008F11FF">
        <w:rPr>
          <w:rFonts w:eastAsiaTheme="minorEastAsia" w:hint="eastAsia"/>
          <w:lang w:eastAsia="ja-JP"/>
        </w:rPr>
        <w:t xml:space="preserve"> as discussed </w:t>
      </w:r>
      <w:r w:rsidR="00074FE6">
        <w:rPr>
          <w:rFonts w:eastAsiaTheme="minorEastAsia" w:hint="eastAsia"/>
          <w:lang w:eastAsia="ja-JP"/>
        </w:rPr>
        <w:t xml:space="preserve">below </w:t>
      </w:r>
      <w:r w:rsidR="008F11FF">
        <w:rPr>
          <w:rFonts w:eastAsiaTheme="minorEastAsia" w:hint="eastAsia"/>
          <w:lang w:eastAsia="ja-JP"/>
        </w:rPr>
        <w:t>in section 2.2.2</w:t>
      </w:r>
      <w:r w:rsidR="001B632F">
        <w:rPr>
          <w:lang w:eastAsia="ja-JP"/>
        </w:rPr>
        <w:t>).</w:t>
      </w:r>
      <w:r w:rsidR="00502475">
        <w:rPr>
          <w:rFonts w:eastAsiaTheme="minorEastAsia" w:hint="eastAsia"/>
          <w:lang w:eastAsia="ja-JP"/>
        </w:rPr>
        <w:t xml:space="preserve"> </w:t>
      </w:r>
    </w:p>
    <w:p w14:paraId="696F2AC4" w14:textId="77777777" w:rsidR="00D966CA" w:rsidRDefault="00D966CA" w:rsidP="00130946">
      <w:pPr>
        <w:rPr>
          <w:lang w:eastAsia="ja-JP"/>
        </w:rPr>
      </w:pPr>
    </w:p>
    <w:p w14:paraId="5AF2C1C3" w14:textId="2B40A10D" w:rsidR="00130946" w:rsidRDefault="00130946" w:rsidP="00130946">
      <w:pPr>
        <w:rPr>
          <w:lang w:eastAsia="ja-JP"/>
        </w:rPr>
      </w:pPr>
      <w:r w:rsidRPr="00130946">
        <w:rPr>
          <w:rFonts w:hint="eastAsia"/>
          <w:lang w:eastAsia="ja-JP"/>
        </w:rPr>
        <w:lastRenderedPageBreak/>
        <w:t xml:space="preserve">Because UE receives </w:t>
      </w:r>
      <w:r>
        <w:rPr>
          <w:lang w:eastAsia="ja-JP"/>
        </w:rPr>
        <w:t>T</w:t>
      </w:r>
      <w:r w:rsidRPr="00130946">
        <w:rPr>
          <w:rFonts w:hint="eastAsia"/>
          <w:lang w:eastAsia="ja-JP"/>
        </w:rPr>
        <w:t>ype0-PDCCH</w:t>
      </w:r>
      <w:r w:rsidR="009E3EFD">
        <w:rPr>
          <w:lang w:eastAsia="ja-JP"/>
        </w:rPr>
        <w:t xml:space="preserve">, indicating the </w:t>
      </w:r>
      <w:r>
        <w:rPr>
          <w:lang w:eastAsia="ja-JP"/>
        </w:rPr>
        <w:t xml:space="preserve">resource allocation of </w:t>
      </w:r>
      <w:r w:rsidRPr="00130946">
        <w:rPr>
          <w:rFonts w:hint="eastAsia"/>
          <w:lang w:eastAsia="ja-JP"/>
        </w:rPr>
        <w:t>SIB</w:t>
      </w:r>
      <w:r>
        <w:rPr>
          <w:lang w:eastAsia="ja-JP"/>
        </w:rPr>
        <w:t>1</w:t>
      </w:r>
      <w:r w:rsidR="009E3EFD">
        <w:rPr>
          <w:lang w:eastAsia="ja-JP"/>
        </w:rPr>
        <w:t>,</w:t>
      </w:r>
      <w:r w:rsidRPr="00130946">
        <w:rPr>
          <w:rFonts w:hint="eastAsia"/>
          <w:lang w:eastAsia="ja-JP"/>
        </w:rPr>
        <w:t xml:space="preserve"> before SIB1 reception, Rel.19 UE need</w:t>
      </w:r>
      <w:r w:rsidR="009E3EFD">
        <w:rPr>
          <w:lang w:eastAsia="ja-JP"/>
        </w:rPr>
        <w:t xml:space="preserve">s </w:t>
      </w:r>
      <w:r w:rsidRPr="00130946">
        <w:rPr>
          <w:rFonts w:hint="eastAsia"/>
          <w:lang w:eastAsia="ja-JP"/>
        </w:rPr>
        <w:t xml:space="preserve">to know whether the </w:t>
      </w:r>
      <w:r w:rsidR="009E3EFD">
        <w:rPr>
          <w:lang w:eastAsia="ja-JP"/>
        </w:rPr>
        <w:t>r</w:t>
      </w:r>
      <w:r w:rsidRPr="00130946">
        <w:rPr>
          <w:rFonts w:hint="eastAsia"/>
          <w:lang w:eastAsia="ja-JP"/>
        </w:rPr>
        <w:t xml:space="preserve">epetition of </w:t>
      </w:r>
      <w:r w:rsidR="009E3EFD">
        <w:rPr>
          <w:lang w:eastAsia="ja-JP"/>
        </w:rPr>
        <w:t>T</w:t>
      </w:r>
      <w:r w:rsidRPr="00130946">
        <w:rPr>
          <w:rFonts w:hint="eastAsia"/>
          <w:lang w:eastAsia="ja-JP"/>
        </w:rPr>
        <w:t xml:space="preserve">ype0-PDCCH is used. </w:t>
      </w:r>
      <w:r w:rsidR="009E3EFD">
        <w:rPr>
          <w:lang w:eastAsia="ja-JP"/>
        </w:rPr>
        <w:t xml:space="preserve">This is currently not supported by </w:t>
      </w:r>
      <w:r w:rsidR="00D43286">
        <w:rPr>
          <w:lang w:eastAsia="ja-JP"/>
        </w:rPr>
        <w:t xml:space="preserve">the </w:t>
      </w:r>
      <w:r w:rsidR="00D165BF">
        <w:rPr>
          <w:lang w:eastAsia="ja-JP"/>
        </w:rPr>
        <w:t>specifications</w:t>
      </w:r>
      <w:r w:rsidRPr="00130946">
        <w:rPr>
          <w:rFonts w:hint="eastAsia"/>
          <w:lang w:eastAsia="ja-JP"/>
        </w:rPr>
        <w:t>.</w:t>
      </w:r>
    </w:p>
    <w:p w14:paraId="405925D9" w14:textId="77777777" w:rsidR="00130946" w:rsidRDefault="00130946" w:rsidP="00130946">
      <w:pPr>
        <w:rPr>
          <w:lang w:eastAsia="ja-JP"/>
        </w:rPr>
      </w:pPr>
    </w:p>
    <w:p w14:paraId="7A1F29BC" w14:textId="55263515" w:rsidR="00D43286" w:rsidRDefault="00EF709D" w:rsidP="00D43286">
      <w:pPr>
        <w:rPr>
          <w:lang w:eastAsia="ja-JP"/>
        </w:rPr>
      </w:pPr>
      <w:r>
        <w:rPr>
          <w:lang w:eastAsia="ja-JP"/>
        </w:rPr>
        <w:t>RAN1 can consider implicit or explicit indication for the u</w:t>
      </w:r>
      <w:r w:rsidR="00D43286" w:rsidRPr="00D43286">
        <w:rPr>
          <w:lang w:eastAsia="ja-JP"/>
        </w:rPr>
        <w:t>se of repetition for common signaling</w:t>
      </w:r>
      <w:r>
        <w:rPr>
          <w:lang w:eastAsia="ja-JP"/>
        </w:rPr>
        <w:t xml:space="preserve"> </w:t>
      </w:r>
      <w:r w:rsidR="006C47B9">
        <w:rPr>
          <w:lang w:eastAsia="ja-JP"/>
        </w:rPr>
        <w:t>via r</w:t>
      </w:r>
      <w:r w:rsidR="00D43286" w:rsidRPr="00D43286">
        <w:rPr>
          <w:lang w:eastAsia="ja-JP"/>
        </w:rPr>
        <w:t>eserved bit</w:t>
      </w:r>
      <w:r w:rsidR="00D053F3">
        <w:rPr>
          <w:lang w:eastAsia="ja-JP"/>
        </w:rPr>
        <w:t>s</w:t>
      </w:r>
      <w:r w:rsidR="00D43286" w:rsidRPr="00D43286">
        <w:rPr>
          <w:lang w:eastAsia="ja-JP"/>
        </w:rPr>
        <w:t xml:space="preserve"> in </w:t>
      </w:r>
      <w:r w:rsidR="006C47B9">
        <w:rPr>
          <w:lang w:eastAsia="ja-JP"/>
        </w:rPr>
        <w:t xml:space="preserve">the </w:t>
      </w:r>
      <w:r w:rsidR="00D43286" w:rsidRPr="00D43286">
        <w:rPr>
          <w:lang w:eastAsia="ja-JP"/>
        </w:rPr>
        <w:t>MIB</w:t>
      </w:r>
      <w:r w:rsidR="006C47B9">
        <w:rPr>
          <w:lang w:eastAsia="ja-JP"/>
        </w:rPr>
        <w:t xml:space="preserve"> or a </w:t>
      </w:r>
      <w:r w:rsidR="00D43286" w:rsidRPr="00D43286">
        <w:rPr>
          <w:lang w:eastAsia="ja-JP"/>
        </w:rPr>
        <w:t xml:space="preserve">specific carrier frequency (i.e. GSCN) uses the repetition </w:t>
      </w:r>
      <w:r w:rsidR="00544BCE">
        <w:rPr>
          <w:lang w:eastAsia="ja-JP"/>
        </w:rPr>
        <w:t xml:space="preserve">which </w:t>
      </w:r>
      <w:r w:rsidR="00D43286" w:rsidRPr="00D43286">
        <w:rPr>
          <w:lang w:eastAsia="ja-JP"/>
        </w:rPr>
        <w:t xml:space="preserve">can </w:t>
      </w:r>
      <w:r w:rsidR="00544BCE">
        <w:rPr>
          <w:lang w:eastAsia="ja-JP"/>
        </w:rPr>
        <w:t xml:space="preserve">comprise all </w:t>
      </w:r>
      <w:r w:rsidR="00D43286" w:rsidRPr="00D43286">
        <w:rPr>
          <w:lang w:eastAsia="ja-JP"/>
        </w:rPr>
        <w:t>DL coverage enhancement feature</w:t>
      </w:r>
      <w:r w:rsidR="00544BCE">
        <w:rPr>
          <w:lang w:eastAsia="ja-JP"/>
        </w:rPr>
        <w:t>s</w:t>
      </w:r>
      <w:r w:rsidR="00D43286" w:rsidRPr="00D43286">
        <w:rPr>
          <w:lang w:eastAsia="ja-JP"/>
        </w:rPr>
        <w:t xml:space="preserve"> including extension</w:t>
      </w:r>
      <w:r w:rsidR="00544BCE">
        <w:rPr>
          <w:lang w:eastAsia="ja-JP"/>
        </w:rPr>
        <w:t xml:space="preserve"> of SSB periodicity.</w:t>
      </w:r>
      <w:r w:rsidR="00AE1AFE">
        <w:rPr>
          <w:lang w:eastAsia="ja-JP"/>
        </w:rPr>
        <w:t xml:space="preserve"> </w:t>
      </w:r>
      <w:r w:rsidR="00184959">
        <w:rPr>
          <w:rFonts w:eastAsiaTheme="minorEastAsia" w:hint="eastAsia"/>
          <w:lang w:eastAsia="ja-JP"/>
        </w:rPr>
        <w:t xml:space="preserve">Instead of specific GSCN in a band, the whole </w:t>
      </w:r>
      <w:r w:rsidR="000926BE">
        <w:rPr>
          <w:rFonts w:eastAsiaTheme="minorEastAsia" w:hint="eastAsia"/>
          <w:lang w:eastAsia="ja-JP"/>
        </w:rPr>
        <w:t xml:space="preserve">specific </w:t>
      </w:r>
      <w:r w:rsidR="00184959">
        <w:rPr>
          <w:rFonts w:eastAsiaTheme="minorEastAsia" w:hint="eastAsia"/>
          <w:lang w:eastAsia="ja-JP"/>
        </w:rPr>
        <w:t>band can b</w:t>
      </w:r>
      <w:r w:rsidR="000926BE">
        <w:rPr>
          <w:rFonts w:eastAsiaTheme="minorEastAsia" w:hint="eastAsia"/>
          <w:lang w:eastAsia="ja-JP"/>
        </w:rPr>
        <w:t>e defined as Rel.19 and later, which would be the simplest solution.</w:t>
      </w:r>
      <w:r w:rsidR="00184959">
        <w:rPr>
          <w:rFonts w:eastAsiaTheme="minorEastAsia" w:hint="eastAsia"/>
          <w:lang w:eastAsia="ja-JP"/>
        </w:rPr>
        <w:t xml:space="preserve"> </w:t>
      </w:r>
      <w:r w:rsidR="00FA207D">
        <w:rPr>
          <w:rFonts w:eastAsiaTheme="minorEastAsia" w:hint="eastAsia"/>
          <w:lang w:eastAsia="ja-JP"/>
        </w:rPr>
        <w:t xml:space="preserve">If </w:t>
      </w:r>
      <w:proofErr w:type="spellStart"/>
      <w:r w:rsidR="00FA207D">
        <w:rPr>
          <w:rFonts w:eastAsiaTheme="minorEastAsia" w:hint="eastAsia"/>
          <w:lang w:eastAsia="ja-JP"/>
        </w:rPr>
        <w:t>implcit</w:t>
      </w:r>
      <w:proofErr w:type="spellEnd"/>
      <w:r w:rsidR="00FA207D">
        <w:rPr>
          <w:rFonts w:eastAsiaTheme="minorEastAsia" w:hint="eastAsia"/>
          <w:lang w:eastAsia="ja-JP"/>
        </w:rPr>
        <w:t xml:space="preserve"> indication is the preferred, </w:t>
      </w:r>
      <w:r w:rsidR="00D43286" w:rsidRPr="00D43286">
        <w:rPr>
          <w:lang w:eastAsia="ja-JP"/>
        </w:rPr>
        <w:t>Rel.19 UE perform</w:t>
      </w:r>
      <w:r w:rsidR="00AE1AFE">
        <w:rPr>
          <w:lang w:eastAsia="ja-JP"/>
        </w:rPr>
        <w:t>s</w:t>
      </w:r>
      <w:r w:rsidR="00D43286" w:rsidRPr="00D43286">
        <w:rPr>
          <w:lang w:eastAsia="ja-JP"/>
        </w:rPr>
        <w:t xml:space="preserve"> blind detection with combining the </w:t>
      </w:r>
      <w:r w:rsidR="00AE1AFE">
        <w:rPr>
          <w:lang w:eastAsia="ja-JP"/>
        </w:rPr>
        <w:t>first</w:t>
      </w:r>
      <w:r w:rsidR="00D43286" w:rsidRPr="00D43286">
        <w:rPr>
          <w:lang w:eastAsia="ja-JP"/>
        </w:rPr>
        <w:t xml:space="preserve"> CORESET specified for all UEs and the </w:t>
      </w:r>
      <w:r w:rsidR="00AE1AFE">
        <w:rPr>
          <w:lang w:eastAsia="ja-JP"/>
        </w:rPr>
        <w:t xml:space="preserve">second </w:t>
      </w:r>
      <w:r w:rsidR="00D43286" w:rsidRPr="00D43286">
        <w:rPr>
          <w:lang w:eastAsia="ja-JP"/>
        </w:rPr>
        <w:t xml:space="preserve">CORESET specified for Rel.19 UEs. </w:t>
      </w:r>
      <w:r w:rsidR="001955E1">
        <w:rPr>
          <w:rFonts w:eastAsiaTheme="minorEastAsia" w:hint="eastAsia"/>
          <w:lang w:eastAsia="ja-JP"/>
        </w:rPr>
        <w:t xml:space="preserve">Because </w:t>
      </w:r>
      <w:r w:rsidR="00503649">
        <w:rPr>
          <w:rFonts w:eastAsiaTheme="minorEastAsia" w:hint="eastAsia"/>
          <w:lang w:eastAsia="ja-JP"/>
        </w:rPr>
        <w:t xml:space="preserve">a large CCE aggregation level is likely used </w:t>
      </w:r>
      <w:r w:rsidR="008070CD">
        <w:rPr>
          <w:rFonts w:eastAsiaTheme="minorEastAsia" w:hint="eastAsia"/>
          <w:lang w:eastAsia="ja-JP"/>
        </w:rPr>
        <w:t xml:space="preserve">for PDCCH repetition </w:t>
      </w:r>
      <w:r w:rsidR="009201E1">
        <w:rPr>
          <w:rFonts w:eastAsiaTheme="minorEastAsia" w:hint="eastAsia"/>
          <w:lang w:eastAsia="ja-JP"/>
        </w:rPr>
        <w:t>to improve the coverage area, t</w:t>
      </w:r>
      <w:r w:rsidR="000F3601">
        <w:rPr>
          <w:lang w:eastAsia="ja-JP"/>
        </w:rPr>
        <w:t>he b</w:t>
      </w:r>
      <w:r w:rsidR="00D43286" w:rsidRPr="00D43286">
        <w:rPr>
          <w:lang w:eastAsia="ja-JP"/>
        </w:rPr>
        <w:t xml:space="preserve">lind detection candidate for PDCCH repetition is only </w:t>
      </w:r>
      <w:r w:rsidR="000F3601">
        <w:rPr>
          <w:lang w:eastAsia="ja-JP"/>
        </w:rPr>
        <w:t xml:space="preserve">for </w:t>
      </w:r>
      <w:r w:rsidR="00D43286" w:rsidRPr="00D43286">
        <w:rPr>
          <w:lang w:eastAsia="ja-JP"/>
        </w:rPr>
        <w:t>a specific aggregation level</w:t>
      </w:r>
      <w:r w:rsidR="000F3601">
        <w:rPr>
          <w:lang w:eastAsia="ja-JP"/>
        </w:rPr>
        <w:t>, which may be the l</w:t>
      </w:r>
      <w:r w:rsidR="00D43286" w:rsidRPr="00D43286">
        <w:rPr>
          <w:lang w:eastAsia="ja-JP"/>
        </w:rPr>
        <w:t>argest aggregation level</w:t>
      </w:r>
      <w:r w:rsidR="000F3601">
        <w:rPr>
          <w:lang w:eastAsia="ja-JP"/>
        </w:rPr>
        <w:t xml:space="preserve"> or an a</w:t>
      </w:r>
      <w:r w:rsidR="00D43286" w:rsidRPr="00D43286">
        <w:rPr>
          <w:lang w:eastAsia="ja-JP"/>
        </w:rPr>
        <w:t>ggregation level dependent on system bandwidth or initial BWP</w:t>
      </w:r>
      <w:r w:rsidR="00AD6973">
        <w:rPr>
          <w:lang w:eastAsia="ja-JP"/>
        </w:rPr>
        <w:t>,</w:t>
      </w:r>
      <w:r w:rsidR="00F2578B">
        <w:rPr>
          <w:lang w:eastAsia="ja-JP"/>
        </w:rPr>
        <w:t xml:space="preserve"> for example,</w:t>
      </w:r>
      <w:r w:rsidR="00F2578B" w:rsidRPr="00F2578B">
        <w:rPr>
          <w:lang w:eastAsia="ja-JP"/>
        </w:rPr>
        <w:t xml:space="preserve"> </w:t>
      </w:r>
      <w:r w:rsidR="00F2578B">
        <w:rPr>
          <w:lang w:eastAsia="ja-JP"/>
        </w:rPr>
        <w:t xml:space="preserve">AL 8 for </w:t>
      </w:r>
      <w:r w:rsidR="00F2578B" w:rsidRPr="00F2578B">
        <w:rPr>
          <w:lang w:eastAsia="ja-JP"/>
        </w:rPr>
        <w:t>24</w:t>
      </w:r>
      <w:r w:rsidR="00F2578B">
        <w:rPr>
          <w:lang w:eastAsia="ja-JP"/>
        </w:rPr>
        <w:t xml:space="preserve"> </w:t>
      </w:r>
      <w:r w:rsidR="00F2578B" w:rsidRPr="00F2578B">
        <w:rPr>
          <w:lang w:eastAsia="ja-JP"/>
        </w:rPr>
        <w:t>RB</w:t>
      </w:r>
      <w:r w:rsidR="00F2578B">
        <w:rPr>
          <w:lang w:eastAsia="ja-JP"/>
        </w:rPr>
        <w:t>s</w:t>
      </w:r>
      <w:r w:rsidR="00F2578B" w:rsidRPr="00F2578B">
        <w:rPr>
          <w:lang w:eastAsia="ja-JP"/>
        </w:rPr>
        <w:t xml:space="preserve">, </w:t>
      </w:r>
      <w:r w:rsidR="00380C18">
        <w:rPr>
          <w:lang w:eastAsia="ja-JP"/>
        </w:rPr>
        <w:t xml:space="preserve">and AL 16 for </w:t>
      </w:r>
      <w:r w:rsidR="00F2578B" w:rsidRPr="00F2578B">
        <w:rPr>
          <w:lang w:eastAsia="ja-JP"/>
        </w:rPr>
        <w:t>48</w:t>
      </w:r>
      <w:r w:rsidR="00380C18">
        <w:rPr>
          <w:lang w:eastAsia="ja-JP"/>
        </w:rPr>
        <w:t xml:space="preserve"> </w:t>
      </w:r>
      <w:r w:rsidR="00F2578B" w:rsidRPr="00F2578B">
        <w:rPr>
          <w:lang w:eastAsia="ja-JP"/>
        </w:rPr>
        <w:t>RB</w:t>
      </w:r>
      <w:r w:rsidR="00380C18">
        <w:rPr>
          <w:lang w:eastAsia="ja-JP"/>
        </w:rPr>
        <w:t xml:space="preserve">s or </w:t>
      </w:r>
      <w:r w:rsidR="00F2578B" w:rsidRPr="00F2578B">
        <w:rPr>
          <w:lang w:eastAsia="ja-JP"/>
        </w:rPr>
        <w:t>96</w:t>
      </w:r>
      <w:r w:rsidR="00380C18">
        <w:rPr>
          <w:lang w:eastAsia="ja-JP"/>
        </w:rPr>
        <w:t xml:space="preserve"> </w:t>
      </w:r>
      <w:r w:rsidR="00F2578B" w:rsidRPr="00F2578B">
        <w:rPr>
          <w:lang w:eastAsia="ja-JP"/>
        </w:rPr>
        <w:t>RB</w:t>
      </w:r>
      <w:r w:rsidR="00380C18">
        <w:rPr>
          <w:lang w:eastAsia="ja-JP"/>
        </w:rPr>
        <w:t>s.</w:t>
      </w:r>
    </w:p>
    <w:p w14:paraId="27A03E2B" w14:textId="77777777" w:rsidR="000854C6" w:rsidRDefault="000854C6" w:rsidP="00D43286">
      <w:pPr>
        <w:rPr>
          <w:lang w:eastAsia="ja-JP"/>
        </w:rPr>
      </w:pPr>
    </w:p>
    <w:p w14:paraId="325FC832" w14:textId="05D3560B" w:rsidR="000854C6" w:rsidRDefault="000854C6" w:rsidP="000854C6">
      <w:pPr>
        <w:rPr>
          <w:lang w:eastAsia="ja-JP"/>
        </w:rPr>
      </w:pPr>
      <w:r>
        <w:rPr>
          <w:b/>
          <w:bCs/>
          <w:lang w:eastAsia="ja-JP"/>
        </w:rPr>
        <w:t>Proposal</w:t>
      </w:r>
      <w:r w:rsidRPr="0081330C">
        <w:rPr>
          <w:b/>
          <w:bCs/>
          <w:lang w:eastAsia="ja-JP"/>
        </w:rPr>
        <w:t xml:space="preserve"> </w:t>
      </w:r>
      <w:r w:rsidR="00533AD8">
        <w:rPr>
          <w:b/>
          <w:bCs/>
          <w:lang w:eastAsia="ja-JP"/>
        </w:rPr>
        <w:t>3</w:t>
      </w:r>
      <w:r>
        <w:rPr>
          <w:lang w:eastAsia="ja-JP"/>
        </w:rPr>
        <w:t xml:space="preserve">: </w:t>
      </w:r>
      <w:r w:rsidR="006F0108">
        <w:rPr>
          <w:lang w:eastAsia="ja-JP"/>
        </w:rPr>
        <w:t xml:space="preserve">RAN1 considers inter-slot PDCCH repetition rather than </w:t>
      </w:r>
      <w:r>
        <w:rPr>
          <w:lang w:eastAsia="ja-JP"/>
        </w:rPr>
        <w:t>intra-slot PDCCH repetition.</w:t>
      </w:r>
    </w:p>
    <w:p w14:paraId="5BC6B655" w14:textId="77777777" w:rsidR="009C071A" w:rsidRDefault="009C071A" w:rsidP="00A25918">
      <w:pPr>
        <w:rPr>
          <w:lang w:eastAsia="ja-JP"/>
        </w:rPr>
      </w:pPr>
    </w:p>
    <w:p w14:paraId="7A3D9E41" w14:textId="52D85B90" w:rsidR="00AA213C" w:rsidRPr="00AA213C" w:rsidRDefault="00534156" w:rsidP="00AA213C">
      <w:pPr>
        <w:rPr>
          <w:lang w:eastAsia="ja-JP"/>
        </w:rPr>
      </w:pPr>
      <w:r w:rsidRPr="00805557">
        <w:rPr>
          <w:b/>
          <w:bCs/>
          <w:lang w:eastAsia="ja-JP"/>
        </w:rPr>
        <w:t xml:space="preserve">Proposal </w:t>
      </w:r>
      <w:r w:rsidR="00533AD8">
        <w:rPr>
          <w:b/>
          <w:bCs/>
          <w:lang w:eastAsia="ja-JP"/>
        </w:rPr>
        <w:t>4</w:t>
      </w:r>
      <w:r>
        <w:rPr>
          <w:lang w:eastAsia="ja-JP"/>
        </w:rPr>
        <w:t xml:space="preserve">: </w:t>
      </w:r>
      <w:r w:rsidR="000A7F6F">
        <w:rPr>
          <w:lang w:eastAsia="ja-JP"/>
        </w:rPr>
        <w:t xml:space="preserve">RAN1 to discuss </w:t>
      </w:r>
      <w:r w:rsidR="000A7F6F" w:rsidRPr="00AA213C">
        <w:rPr>
          <w:lang w:eastAsia="ja-JP"/>
        </w:rPr>
        <w:t xml:space="preserve">implicit or explicit </w:t>
      </w:r>
      <w:r w:rsidR="000A7F6F">
        <w:rPr>
          <w:lang w:eastAsia="ja-JP"/>
        </w:rPr>
        <w:t>indication of u</w:t>
      </w:r>
      <w:r w:rsidR="00AA213C" w:rsidRPr="00AA213C">
        <w:rPr>
          <w:lang w:eastAsia="ja-JP"/>
        </w:rPr>
        <w:t xml:space="preserve">se </w:t>
      </w:r>
      <w:r w:rsidR="000A7F6F" w:rsidRPr="00AA213C">
        <w:rPr>
          <w:lang w:eastAsia="ja-JP"/>
        </w:rPr>
        <w:t xml:space="preserve">PDCCH repetition for type0-PDCCH </w:t>
      </w:r>
      <w:r w:rsidR="00AA213C" w:rsidRPr="00AA213C">
        <w:rPr>
          <w:lang w:eastAsia="ja-JP"/>
        </w:rPr>
        <w:t>for common signaling</w:t>
      </w:r>
      <w:r w:rsidR="000A7F6F">
        <w:rPr>
          <w:lang w:eastAsia="ja-JP"/>
        </w:rPr>
        <w:t>.</w:t>
      </w:r>
    </w:p>
    <w:p w14:paraId="28ED1B80" w14:textId="2B622480" w:rsidR="00AA213C" w:rsidRPr="00AA213C" w:rsidRDefault="000A7F6F" w:rsidP="000A7F6F">
      <w:pPr>
        <w:pStyle w:val="ListParagraph"/>
        <w:numPr>
          <w:ilvl w:val="0"/>
          <w:numId w:val="33"/>
        </w:numPr>
        <w:ind w:leftChars="0"/>
        <w:rPr>
          <w:lang w:eastAsia="ja-JP"/>
        </w:rPr>
      </w:pPr>
      <w:r>
        <w:rPr>
          <w:lang w:eastAsia="ja-JP"/>
        </w:rPr>
        <w:t>Alt-</w:t>
      </w:r>
      <w:r w:rsidR="00AA213C" w:rsidRPr="00AA213C">
        <w:rPr>
          <w:lang w:eastAsia="ja-JP"/>
        </w:rPr>
        <w:t>1: Reserved bit in MIB indicates whether repetition is used</w:t>
      </w:r>
    </w:p>
    <w:p w14:paraId="232967AD" w14:textId="430DBC2F" w:rsidR="00534156" w:rsidRDefault="000A7F6F" w:rsidP="000A7F6F">
      <w:pPr>
        <w:pStyle w:val="ListParagraph"/>
        <w:numPr>
          <w:ilvl w:val="0"/>
          <w:numId w:val="33"/>
        </w:numPr>
        <w:ind w:leftChars="0"/>
        <w:rPr>
          <w:lang w:eastAsia="ja-JP"/>
        </w:rPr>
      </w:pPr>
      <w:r>
        <w:rPr>
          <w:lang w:eastAsia="ja-JP"/>
        </w:rPr>
        <w:t>Alt-</w:t>
      </w:r>
      <w:r w:rsidR="00AA213C" w:rsidRPr="00AA213C">
        <w:rPr>
          <w:lang w:eastAsia="ja-JP"/>
        </w:rPr>
        <w:t>2: A specific carrier frequency (GSCN) and/or location uses the repetition</w:t>
      </w:r>
      <w:r>
        <w:rPr>
          <w:lang w:eastAsia="ja-JP"/>
        </w:rPr>
        <w:t xml:space="preserve"> </w:t>
      </w:r>
      <w:r w:rsidR="00AA213C" w:rsidRPr="00AA213C">
        <w:rPr>
          <w:lang w:eastAsia="ja-JP"/>
        </w:rPr>
        <w:t>(can be whole DL coverage enhancement feature including SSB extension)</w:t>
      </w:r>
      <w:r w:rsidR="00912008">
        <w:rPr>
          <w:rFonts w:eastAsiaTheme="minorEastAsia" w:hint="eastAsia"/>
          <w:lang w:eastAsia="ja-JP"/>
        </w:rPr>
        <w:t xml:space="preserve">. It can be specific GSCN in a band or it can be the </w:t>
      </w:r>
      <w:r w:rsidR="000224E8">
        <w:rPr>
          <w:rFonts w:eastAsiaTheme="minorEastAsia" w:hint="eastAsia"/>
          <w:lang w:eastAsia="ja-JP"/>
        </w:rPr>
        <w:t xml:space="preserve">whole </w:t>
      </w:r>
      <w:r w:rsidR="00912008">
        <w:rPr>
          <w:rFonts w:eastAsiaTheme="minorEastAsia" w:hint="eastAsia"/>
          <w:lang w:eastAsia="ja-JP"/>
        </w:rPr>
        <w:t>specific band.</w:t>
      </w:r>
    </w:p>
    <w:p w14:paraId="4F7F0178" w14:textId="77777777" w:rsidR="00534156" w:rsidRDefault="00534156" w:rsidP="00A25918">
      <w:pPr>
        <w:rPr>
          <w:lang w:eastAsia="ja-JP"/>
        </w:rPr>
      </w:pPr>
    </w:p>
    <w:p w14:paraId="45CC9229" w14:textId="3D6A64B0" w:rsidR="00534156" w:rsidRDefault="00534156" w:rsidP="00A25918">
      <w:pPr>
        <w:rPr>
          <w:lang w:eastAsia="ja-JP"/>
        </w:rPr>
      </w:pPr>
      <w:r w:rsidRPr="00805557">
        <w:rPr>
          <w:b/>
          <w:bCs/>
          <w:lang w:eastAsia="ja-JP"/>
        </w:rPr>
        <w:t xml:space="preserve">Proposal </w:t>
      </w:r>
      <w:r w:rsidR="00533AD8">
        <w:rPr>
          <w:b/>
          <w:bCs/>
          <w:lang w:eastAsia="ja-JP"/>
        </w:rPr>
        <w:t>5</w:t>
      </w:r>
      <w:r>
        <w:rPr>
          <w:lang w:eastAsia="ja-JP"/>
        </w:rPr>
        <w:t>:</w:t>
      </w:r>
      <w:r w:rsidR="005A7D07">
        <w:rPr>
          <w:lang w:eastAsia="ja-JP"/>
        </w:rPr>
        <w:t xml:space="preserve"> </w:t>
      </w:r>
      <w:r w:rsidR="005A7D07" w:rsidRPr="005A7D07">
        <w:rPr>
          <w:lang w:eastAsia="ja-JP"/>
        </w:rPr>
        <w:t>Two CORESETs are used for the PDCCH repetition.</w:t>
      </w:r>
      <w:r w:rsidR="005A7D07">
        <w:rPr>
          <w:lang w:eastAsia="ja-JP"/>
        </w:rPr>
        <w:t xml:space="preserve"> </w:t>
      </w:r>
      <w:r w:rsidR="005A7D07" w:rsidRPr="005A7D07">
        <w:rPr>
          <w:lang w:eastAsia="ja-JP"/>
        </w:rPr>
        <w:t>For CORESET0 (i.e. for SIB</w:t>
      </w:r>
      <w:r w:rsidR="00C76E36">
        <w:rPr>
          <w:lang w:eastAsia="ja-JP"/>
        </w:rPr>
        <w:t>1</w:t>
      </w:r>
      <w:r w:rsidR="005A7D07" w:rsidRPr="005A7D07">
        <w:rPr>
          <w:lang w:eastAsia="ja-JP"/>
        </w:rPr>
        <w:t xml:space="preserve">), </w:t>
      </w:r>
      <w:r w:rsidR="00C76E36">
        <w:rPr>
          <w:lang w:eastAsia="ja-JP"/>
        </w:rPr>
        <w:t xml:space="preserve">the </w:t>
      </w:r>
      <w:r w:rsidR="005A7D07">
        <w:rPr>
          <w:lang w:eastAsia="ja-JP"/>
        </w:rPr>
        <w:t>first</w:t>
      </w:r>
      <w:r w:rsidR="005A7D07" w:rsidRPr="005A7D07">
        <w:rPr>
          <w:lang w:eastAsia="ja-JP"/>
        </w:rPr>
        <w:t xml:space="preserve"> CORESET </w:t>
      </w:r>
      <w:r w:rsidR="000E1215">
        <w:rPr>
          <w:lang w:eastAsia="ja-JP"/>
        </w:rPr>
        <w:t xml:space="preserve">follows </w:t>
      </w:r>
      <w:r w:rsidR="005A7D07" w:rsidRPr="005A7D07">
        <w:rPr>
          <w:lang w:eastAsia="ja-JP"/>
        </w:rPr>
        <w:t>the current spec</w:t>
      </w:r>
      <w:r w:rsidR="000E1215">
        <w:rPr>
          <w:lang w:eastAsia="ja-JP"/>
        </w:rPr>
        <w:t>ification</w:t>
      </w:r>
      <w:r w:rsidR="005A7D07" w:rsidRPr="005A7D07">
        <w:rPr>
          <w:lang w:eastAsia="ja-JP"/>
        </w:rPr>
        <w:t xml:space="preserve">. </w:t>
      </w:r>
      <w:r w:rsidR="003B46EF">
        <w:rPr>
          <w:lang w:eastAsia="ja-JP"/>
        </w:rPr>
        <w:t>The second</w:t>
      </w:r>
      <w:r w:rsidR="005A7D07" w:rsidRPr="005A7D07">
        <w:rPr>
          <w:lang w:eastAsia="ja-JP"/>
        </w:rPr>
        <w:t xml:space="preserve"> CORESET for repetition is newly</w:t>
      </w:r>
      <w:r w:rsidR="003B46EF">
        <w:rPr>
          <w:lang w:eastAsia="ja-JP"/>
        </w:rPr>
        <w:t xml:space="preserve"> specified</w:t>
      </w:r>
      <w:r w:rsidR="005A7D07" w:rsidRPr="005A7D07">
        <w:rPr>
          <w:lang w:eastAsia="ja-JP"/>
        </w:rPr>
        <w:t>. For other CORESET</w:t>
      </w:r>
      <w:r w:rsidR="00E0223E">
        <w:rPr>
          <w:lang w:eastAsia="ja-JP"/>
        </w:rPr>
        <w:t>s</w:t>
      </w:r>
      <w:r w:rsidR="005A7D07" w:rsidRPr="005A7D07">
        <w:rPr>
          <w:lang w:eastAsia="ja-JP"/>
        </w:rPr>
        <w:t xml:space="preserve"> on CSS, </w:t>
      </w:r>
      <w:r w:rsidR="00E0223E">
        <w:rPr>
          <w:lang w:eastAsia="ja-JP"/>
        </w:rPr>
        <w:t xml:space="preserve">the first </w:t>
      </w:r>
      <w:r w:rsidR="005A7D07" w:rsidRPr="005A7D07">
        <w:rPr>
          <w:lang w:eastAsia="ja-JP"/>
        </w:rPr>
        <w:t xml:space="preserve">CORESET is indicated via existing IE. </w:t>
      </w:r>
      <w:r w:rsidR="00E0223E">
        <w:rPr>
          <w:lang w:eastAsia="ja-JP"/>
        </w:rPr>
        <w:t xml:space="preserve">The second </w:t>
      </w:r>
      <w:r w:rsidR="005A7D07" w:rsidRPr="005A7D07">
        <w:rPr>
          <w:lang w:eastAsia="ja-JP"/>
        </w:rPr>
        <w:t>CORESET for repetition is indicated via newly defined IE.</w:t>
      </w:r>
    </w:p>
    <w:p w14:paraId="392DB45E" w14:textId="77777777" w:rsidR="00C12E81" w:rsidRDefault="00C12E81" w:rsidP="00A25918">
      <w:pPr>
        <w:rPr>
          <w:lang w:eastAsia="ja-JP"/>
        </w:rPr>
      </w:pPr>
    </w:p>
    <w:p w14:paraId="632797FA" w14:textId="6032D82B" w:rsidR="00C12E81" w:rsidRDefault="00921AE6" w:rsidP="00921AE6">
      <w:pPr>
        <w:rPr>
          <w:lang w:eastAsia="ja-JP"/>
        </w:rPr>
      </w:pPr>
      <w:r w:rsidRPr="00921AE6">
        <w:rPr>
          <w:lang w:eastAsia="ja-JP"/>
        </w:rPr>
        <w:t>For SIB1, PDCCH resource</w:t>
      </w:r>
      <w:r>
        <w:rPr>
          <w:lang w:eastAsia="ja-JP"/>
        </w:rPr>
        <w:t xml:space="preserve">, </w:t>
      </w:r>
      <w:r w:rsidRPr="00921AE6">
        <w:rPr>
          <w:lang w:eastAsia="ja-JP"/>
        </w:rPr>
        <w:t>i.e.</w:t>
      </w:r>
      <w:r>
        <w:rPr>
          <w:lang w:eastAsia="ja-JP"/>
        </w:rPr>
        <w:t>,</w:t>
      </w:r>
      <w:r w:rsidRPr="00921AE6">
        <w:rPr>
          <w:lang w:eastAsia="ja-JP"/>
        </w:rPr>
        <w:t xml:space="preserve"> CORESET0</w:t>
      </w:r>
      <w:r>
        <w:rPr>
          <w:lang w:eastAsia="ja-JP"/>
        </w:rPr>
        <w:t>,</w:t>
      </w:r>
      <w:r w:rsidRPr="00921AE6">
        <w:rPr>
          <w:lang w:eastAsia="ja-JP"/>
        </w:rPr>
        <w:t xml:space="preserve"> and </w:t>
      </w:r>
      <w:r>
        <w:rPr>
          <w:lang w:eastAsia="ja-JP"/>
        </w:rPr>
        <w:t xml:space="preserve">the corresponding </w:t>
      </w:r>
      <w:r w:rsidRPr="00921AE6">
        <w:rPr>
          <w:lang w:eastAsia="ja-JP"/>
        </w:rPr>
        <w:t xml:space="preserve">search space </w:t>
      </w:r>
      <w:r>
        <w:rPr>
          <w:lang w:eastAsia="ja-JP"/>
        </w:rPr>
        <w:t>are</w:t>
      </w:r>
      <w:r w:rsidRPr="00921AE6">
        <w:rPr>
          <w:lang w:eastAsia="ja-JP"/>
        </w:rPr>
        <w:t xml:space="preserve"> defined in the specification.</w:t>
      </w:r>
      <w:r>
        <w:rPr>
          <w:lang w:eastAsia="ja-JP"/>
        </w:rPr>
        <w:t xml:space="preserve"> </w:t>
      </w:r>
      <w:r w:rsidRPr="00921AE6">
        <w:rPr>
          <w:lang w:eastAsia="ja-JP"/>
        </w:rPr>
        <w:t>PDCCH repetition uses two consecutive slots n0 and n0+1 defined in the current spec</w:t>
      </w:r>
      <w:r>
        <w:rPr>
          <w:lang w:eastAsia="ja-JP"/>
        </w:rPr>
        <w:t xml:space="preserve">ification (see </w:t>
      </w:r>
      <w:r>
        <w:rPr>
          <w:lang w:eastAsia="ja-JP"/>
        </w:rPr>
        <w:fldChar w:fldCharType="begin"/>
      </w:r>
      <w:r>
        <w:rPr>
          <w:lang w:eastAsia="ja-JP"/>
        </w:rPr>
        <w:instrText xml:space="preserve"> REF _Ref189654849 \h </w:instrText>
      </w:r>
      <w:r>
        <w:rPr>
          <w:lang w:eastAsia="ja-JP"/>
        </w:rPr>
      </w:r>
      <w:r>
        <w:rPr>
          <w:lang w:eastAsia="ja-JP"/>
        </w:rPr>
        <w:fldChar w:fldCharType="separate"/>
      </w:r>
      <w:r>
        <w:t xml:space="preserve">Figure </w:t>
      </w:r>
      <w:r>
        <w:rPr>
          <w:noProof/>
        </w:rPr>
        <w:t>1</w:t>
      </w:r>
      <w:r>
        <w:rPr>
          <w:lang w:eastAsia="ja-JP"/>
        </w:rPr>
        <w:fldChar w:fldCharType="end"/>
      </w:r>
      <w:r>
        <w:rPr>
          <w:lang w:eastAsia="ja-JP"/>
        </w:rPr>
        <w:t>)</w:t>
      </w:r>
      <w:r w:rsidRPr="00921AE6">
        <w:rPr>
          <w:lang w:eastAsia="ja-JP"/>
        </w:rPr>
        <w:t>.</w:t>
      </w:r>
    </w:p>
    <w:p w14:paraId="0778599D" w14:textId="77777777" w:rsidR="00921AE6" w:rsidRDefault="00921AE6" w:rsidP="00921AE6">
      <w:pPr>
        <w:rPr>
          <w:lang w:eastAsia="ja-JP"/>
        </w:rPr>
      </w:pPr>
    </w:p>
    <w:p w14:paraId="18BD0FF5" w14:textId="2A28E962" w:rsidR="00B3525E" w:rsidRDefault="00B3525E" w:rsidP="00921AE6">
      <w:pPr>
        <w:rPr>
          <w:lang w:eastAsia="ja-JP"/>
        </w:rPr>
      </w:pPr>
      <w:r w:rsidRPr="00A218FE">
        <w:rPr>
          <w:b/>
          <w:bCs/>
          <w:lang w:eastAsia="ja-JP"/>
        </w:rPr>
        <w:t xml:space="preserve">Proposal </w:t>
      </w:r>
      <w:r w:rsidR="00533AD8">
        <w:rPr>
          <w:b/>
          <w:bCs/>
          <w:lang w:eastAsia="ja-JP"/>
        </w:rPr>
        <w:t>6</w:t>
      </w:r>
      <w:r>
        <w:rPr>
          <w:lang w:eastAsia="ja-JP"/>
        </w:rPr>
        <w:t xml:space="preserve">: </w:t>
      </w:r>
      <w:r w:rsidRPr="00B3525E">
        <w:rPr>
          <w:lang w:eastAsia="ja-JP"/>
        </w:rPr>
        <w:t>PDCCH repetition</w:t>
      </w:r>
      <w:r w:rsidR="00A218FE">
        <w:rPr>
          <w:lang w:eastAsia="ja-JP"/>
        </w:rPr>
        <w:t>s</w:t>
      </w:r>
      <w:r w:rsidRPr="00B3525E">
        <w:rPr>
          <w:lang w:eastAsia="ja-JP"/>
        </w:rPr>
        <w:t xml:space="preserve"> </w:t>
      </w:r>
      <w:r w:rsidR="00A218FE">
        <w:rPr>
          <w:lang w:eastAsia="ja-JP"/>
        </w:rPr>
        <w:t xml:space="preserve">are transmitted in </w:t>
      </w:r>
      <w:r w:rsidRPr="00B3525E">
        <w:rPr>
          <w:lang w:eastAsia="ja-JP"/>
        </w:rPr>
        <w:t>two consecutive slots n and n+1</w:t>
      </w:r>
      <w:r w:rsidR="00A218FE">
        <w:rPr>
          <w:lang w:eastAsia="ja-JP"/>
        </w:rPr>
        <w:t>.</w:t>
      </w:r>
    </w:p>
    <w:p w14:paraId="76DE24E9" w14:textId="77777777" w:rsidR="004076D1" w:rsidRDefault="004076D1" w:rsidP="004076D1">
      <w:pPr>
        <w:rPr>
          <w:lang w:eastAsia="ja-JP"/>
        </w:rPr>
      </w:pPr>
    </w:p>
    <w:p w14:paraId="5FADE6C6" w14:textId="2E3DA307" w:rsidR="00107CD4" w:rsidRPr="00107CD4" w:rsidRDefault="00107CD4" w:rsidP="004076D1">
      <w:pPr>
        <w:pStyle w:val="Heading3"/>
      </w:pPr>
      <w:r w:rsidRPr="00462D7A">
        <w:t>SIB1 PDSCH repetition</w:t>
      </w:r>
    </w:p>
    <w:p w14:paraId="2D9507FA" w14:textId="4B9056A7" w:rsidR="004076D1" w:rsidRDefault="004076D1" w:rsidP="004076D1">
      <w:pPr>
        <w:rPr>
          <w:lang w:eastAsia="ja-JP"/>
        </w:rPr>
      </w:pPr>
      <w:r>
        <w:rPr>
          <w:lang w:eastAsia="ja-JP"/>
        </w:rPr>
        <w:t>We next discuss the t</w:t>
      </w:r>
      <w:r w:rsidRPr="004076D1">
        <w:rPr>
          <w:rFonts w:hint="eastAsia"/>
          <w:lang w:eastAsia="ja-JP"/>
        </w:rPr>
        <w:t>ime resource</w:t>
      </w:r>
      <w:r>
        <w:rPr>
          <w:lang w:eastAsia="ja-JP"/>
        </w:rPr>
        <w:t xml:space="preserve"> allocation </w:t>
      </w:r>
      <w:r w:rsidRPr="004076D1">
        <w:rPr>
          <w:rFonts w:hint="eastAsia"/>
          <w:lang w:eastAsia="ja-JP"/>
        </w:rPr>
        <w:t>for PDSCH repetition</w:t>
      </w:r>
      <w:r w:rsidR="00F15231">
        <w:rPr>
          <w:lang w:eastAsia="ja-JP"/>
        </w:rPr>
        <w:t xml:space="preserve"> including considerations of </w:t>
      </w:r>
      <w:r w:rsidRPr="004076D1">
        <w:rPr>
          <w:rFonts w:hint="eastAsia"/>
          <w:lang w:eastAsia="ja-JP"/>
        </w:rPr>
        <w:t>RV selection</w:t>
      </w:r>
      <w:r w:rsidR="00F15231">
        <w:rPr>
          <w:lang w:eastAsia="ja-JP"/>
        </w:rPr>
        <w:t xml:space="preserve">. If PDCCH is repeated between slots, several options exist how to allocate PDSCH in relation to the PDCCH </w:t>
      </w:r>
      <w:r w:rsidR="002F40BE">
        <w:rPr>
          <w:lang w:eastAsia="ja-JP"/>
        </w:rPr>
        <w:t>repetitions.</w:t>
      </w:r>
    </w:p>
    <w:p w14:paraId="2533700E" w14:textId="366F40B9" w:rsidR="004076D1" w:rsidRDefault="00707080" w:rsidP="00707080">
      <w:pPr>
        <w:pStyle w:val="ListParagraph"/>
        <w:numPr>
          <w:ilvl w:val="0"/>
          <w:numId w:val="36"/>
        </w:numPr>
        <w:ind w:leftChars="0"/>
        <w:rPr>
          <w:lang w:eastAsia="ja-JP"/>
        </w:rPr>
      </w:pPr>
      <w:r w:rsidRPr="00707080">
        <w:rPr>
          <w:lang w:eastAsia="ja-JP"/>
        </w:rPr>
        <w:t>Option 1: Transmit PDSCH with repetition starting from the 2nd slot of the PDCCH repetition (i.e. slot n+1 as shown in the figure below)</w:t>
      </w:r>
    </w:p>
    <w:tbl>
      <w:tblPr>
        <w:tblStyle w:val="TableGrid"/>
        <w:tblW w:w="0" w:type="auto"/>
        <w:tblInd w:w="704" w:type="dxa"/>
        <w:tblLook w:val="04A0" w:firstRow="1" w:lastRow="0" w:firstColumn="1" w:lastColumn="0" w:noHBand="0" w:noVBand="1"/>
      </w:tblPr>
      <w:tblGrid>
        <w:gridCol w:w="8926"/>
      </w:tblGrid>
      <w:tr w:rsidR="00F55B54" w14:paraId="6EC4C72A" w14:textId="77777777" w:rsidTr="00C2564A">
        <w:tc>
          <w:tcPr>
            <w:tcW w:w="8926" w:type="dxa"/>
          </w:tcPr>
          <w:p w14:paraId="5BD0A7DE" w14:textId="5078B9D7" w:rsidR="00F55B54" w:rsidRDefault="00F55B54" w:rsidP="00F55B54">
            <w:pPr>
              <w:jc w:val="center"/>
              <w:rPr>
                <w:lang w:eastAsia="ja-JP"/>
              </w:rPr>
            </w:pPr>
            <w:r>
              <w:rPr>
                <w:noProof/>
                <w:lang w:eastAsia="ja-JP"/>
              </w:rPr>
              <w:drawing>
                <wp:inline distT="0" distB="0" distL="0" distR="0" wp14:anchorId="427E4033" wp14:editId="0970816D">
                  <wp:extent cx="2145855" cy="716587"/>
                  <wp:effectExtent l="0" t="0" r="6985" b="0"/>
                  <wp:docPr id="1405036291" name="図 1" descr="グラフィカル ユーザー インターフェイス&#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05036291" name="図 1" descr="グラフィカル ユーザー インターフェイス&#10;&#10;自動的に生成された説明"/>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156577" cy="720168"/>
                          </a:xfrm>
                          <a:prstGeom prst="rect">
                            <a:avLst/>
                          </a:prstGeom>
                          <a:noFill/>
                          <a:ln>
                            <a:noFill/>
                          </a:ln>
                        </pic:spPr>
                      </pic:pic>
                    </a:graphicData>
                  </a:graphic>
                </wp:inline>
              </w:drawing>
            </w:r>
          </w:p>
        </w:tc>
      </w:tr>
    </w:tbl>
    <w:p w14:paraId="7261BB03" w14:textId="77777777" w:rsidR="0042063F" w:rsidRDefault="00F3607C" w:rsidP="00F3607C">
      <w:pPr>
        <w:pStyle w:val="ListParagraph"/>
        <w:numPr>
          <w:ilvl w:val="1"/>
          <w:numId w:val="36"/>
        </w:numPr>
        <w:ind w:leftChars="0"/>
        <w:rPr>
          <w:lang w:eastAsia="ja-JP"/>
        </w:rPr>
      </w:pPr>
      <w:r w:rsidRPr="00F3607C">
        <w:rPr>
          <w:lang w:eastAsia="ja-JP"/>
        </w:rPr>
        <w:t xml:space="preserve">This option is aligned with the legacy principle of </w:t>
      </w:r>
      <w:r w:rsidR="0042063F">
        <w:rPr>
          <w:lang w:eastAsia="ja-JP"/>
        </w:rPr>
        <w:t xml:space="preserve">scheduling </w:t>
      </w:r>
      <w:r w:rsidRPr="00F3607C">
        <w:rPr>
          <w:lang w:eastAsia="ja-JP"/>
        </w:rPr>
        <w:t xml:space="preserve">PDSCH </w:t>
      </w:r>
      <w:r w:rsidR="0042063F">
        <w:rPr>
          <w:lang w:eastAsia="ja-JP"/>
        </w:rPr>
        <w:t xml:space="preserve">after </w:t>
      </w:r>
      <w:r w:rsidRPr="00F3607C">
        <w:rPr>
          <w:lang w:eastAsia="ja-JP"/>
        </w:rPr>
        <w:t xml:space="preserve">the PDCCH scheduling the PDSCH. Rel.19 UE does not need to store PDSCH IQ data in the first slot. </w:t>
      </w:r>
    </w:p>
    <w:p w14:paraId="72B64999" w14:textId="70873280" w:rsidR="00F3607C" w:rsidRDefault="00F3607C" w:rsidP="00F3607C">
      <w:pPr>
        <w:pStyle w:val="ListParagraph"/>
        <w:numPr>
          <w:ilvl w:val="1"/>
          <w:numId w:val="36"/>
        </w:numPr>
        <w:ind w:leftChars="0"/>
        <w:rPr>
          <w:lang w:eastAsia="ja-JP"/>
        </w:rPr>
      </w:pPr>
      <w:r w:rsidRPr="00F3607C">
        <w:rPr>
          <w:lang w:eastAsia="ja-JP"/>
        </w:rPr>
        <w:t xml:space="preserve">On the other hand, </w:t>
      </w:r>
      <w:r w:rsidR="0042063F">
        <w:rPr>
          <w:lang w:eastAsia="ja-JP"/>
        </w:rPr>
        <w:t xml:space="preserve">an </w:t>
      </w:r>
      <w:r w:rsidRPr="00F3607C">
        <w:rPr>
          <w:lang w:eastAsia="ja-JP"/>
        </w:rPr>
        <w:t>additional slot (i.e. slot n+2) is necessary for the PDSCH transmission. This can be a waste of resource because PDSCH in slot n would be unlikely to be allocated assuming PDCCH capacity in slot n is fully loaded</w:t>
      </w:r>
      <w:r w:rsidR="0042063F">
        <w:rPr>
          <w:lang w:eastAsia="ja-JP"/>
        </w:rPr>
        <w:t>.</w:t>
      </w:r>
      <w:r w:rsidRPr="00F3607C">
        <w:rPr>
          <w:lang w:eastAsia="ja-JP"/>
        </w:rPr>
        <w:t xml:space="preserve"> </w:t>
      </w:r>
      <w:r w:rsidR="00B40DBE">
        <w:rPr>
          <w:rFonts w:eastAsiaTheme="minorEastAsia" w:hint="eastAsia"/>
          <w:lang w:eastAsia="ja-JP"/>
        </w:rPr>
        <w:t>For narrowband operation, SSB may be sent in the slot n</w:t>
      </w:r>
      <w:r w:rsidR="00DF1028">
        <w:rPr>
          <w:rFonts w:eastAsiaTheme="minorEastAsia" w:hint="eastAsia"/>
          <w:lang w:eastAsia="ja-JP"/>
        </w:rPr>
        <w:t>.</w:t>
      </w:r>
    </w:p>
    <w:p w14:paraId="0E4E3D44" w14:textId="186B9816" w:rsidR="004E3BC6" w:rsidRDefault="004E3BC6" w:rsidP="004E3BC6">
      <w:pPr>
        <w:pStyle w:val="ListParagraph"/>
        <w:numPr>
          <w:ilvl w:val="0"/>
          <w:numId w:val="36"/>
        </w:numPr>
        <w:ind w:leftChars="0"/>
        <w:rPr>
          <w:lang w:eastAsia="ja-JP"/>
        </w:rPr>
      </w:pPr>
      <w:r>
        <w:rPr>
          <w:rFonts w:hint="eastAsia"/>
          <w:lang w:eastAsia="ja-JP"/>
        </w:rPr>
        <w:t>Option 2: Transmit PDSCH with repetition starting from the 1</w:t>
      </w:r>
      <w:r w:rsidRPr="004E3BC6">
        <w:rPr>
          <w:rFonts w:hint="eastAsia"/>
          <w:vertAlign w:val="superscript"/>
          <w:lang w:eastAsia="ja-JP"/>
        </w:rPr>
        <w:t>st</w:t>
      </w:r>
      <w:r>
        <w:rPr>
          <w:rFonts w:hint="eastAsia"/>
          <w:lang w:eastAsia="ja-JP"/>
        </w:rPr>
        <w:t xml:space="preserve"> slot of the PDCCH </w:t>
      </w:r>
      <w:r>
        <w:rPr>
          <w:lang w:eastAsia="ja-JP"/>
        </w:rPr>
        <w:t>repetition</w:t>
      </w:r>
      <w:r>
        <w:rPr>
          <w:rFonts w:hint="eastAsia"/>
          <w:lang w:eastAsia="ja-JP"/>
        </w:rPr>
        <w:t xml:space="preserve"> (i.e. slot n as shown in the figure below) </w:t>
      </w:r>
    </w:p>
    <w:tbl>
      <w:tblPr>
        <w:tblStyle w:val="TableGrid"/>
        <w:tblW w:w="0" w:type="auto"/>
        <w:tblInd w:w="704" w:type="dxa"/>
        <w:tblLook w:val="04A0" w:firstRow="1" w:lastRow="0" w:firstColumn="1" w:lastColumn="0" w:noHBand="0" w:noVBand="1"/>
      </w:tblPr>
      <w:tblGrid>
        <w:gridCol w:w="8926"/>
      </w:tblGrid>
      <w:tr w:rsidR="004E3BC6" w14:paraId="3DDB594D" w14:textId="77777777" w:rsidTr="00C2564A">
        <w:tc>
          <w:tcPr>
            <w:tcW w:w="8926" w:type="dxa"/>
          </w:tcPr>
          <w:p w14:paraId="6BEB52FB" w14:textId="78AF1060" w:rsidR="004E3BC6" w:rsidRDefault="00F2219F" w:rsidP="00F2219F">
            <w:pPr>
              <w:jc w:val="center"/>
              <w:rPr>
                <w:lang w:eastAsia="ja-JP"/>
              </w:rPr>
            </w:pPr>
            <w:r>
              <w:rPr>
                <w:noProof/>
                <w:lang w:eastAsia="ja-JP"/>
              </w:rPr>
              <w:lastRenderedPageBreak/>
              <w:drawing>
                <wp:inline distT="0" distB="0" distL="0" distR="0" wp14:anchorId="6F141913" wp14:editId="6A563D09">
                  <wp:extent cx="2133600" cy="734639"/>
                  <wp:effectExtent l="0" t="0" r="0" b="0"/>
                  <wp:docPr id="547080555" name="図 1" descr="グラフィカル ユーザー インターフェイス が含まれている画像&#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7080555" name="図 1" descr="グラフィカル ユーザー インターフェイス が含まれている画像&#10;&#10;自動的に生成された説明"/>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2143857" cy="738171"/>
                          </a:xfrm>
                          <a:prstGeom prst="rect">
                            <a:avLst/>
                          </a:prstGeom>
                          <a:noFill/>
                          <a:ln>
                            <a:noFill/>
                          </a:ln>
                        </pic:spPr>
                      </pic:pic>
                    </a:graphicData>
                  </a:graphic>
                </wp:inline>
              </w:drawing>
            </w:r>
          </w:p>
        </w:tc>
      </w:tr>
    </w:tbl>
    <w:p w14:paraId="0B92EAE4" w14:textId="3E98A2C0" w:rsidR="00860821" w:rsidRDefault="00860821" w:rsidP="00860821">
      <w:pPr>
        <w:pStyle w:val="ListParagraph"/>
        <w:numPr>
          <w:ilvl w:val="1"/>
          <w:numId w:val="36"/>
        </w:numPr>
        <w:ind w:leftChars="0"/>
        <w:rPr>
          <w:lang w:eastAsia="ja-JP"/>
        </w:rPr>
      </w:pPr>
      <w:r>
        <w:rPr>
          <w:lang w:eastAsia="ja-JP"/>
        </w:rPr>
        <w:t xml:space="preserve">Since </w:t>
      </w:r>
      <w:r w:rsidRPr="00860821">
        <w:rPr>
          <w:lang w:eastAsia="ja-JP"/>
        </w:rPr>
        <w:t xml:space="preserve">the number of PDCCH repetitions is limited to two, PDSCH data </w:t>
      </w:r>
      <w:r w:rsidR="00BE0213">
        <w:rPr>
          <w:lang w:eastAsia="ja-JP"/>
        </w:rPr>
        <w:t xml:space="preserve">is </w:t>
      </w:r>
      <w:r w:rsidRPr="00860821">
        <w:rPr>
          <w:lang w:eastAsia="ja-JP"/>
        </w:rPr>
        <w:t xml:space="preserve">to be stored </w:t>
      </w:r>
      <w:r w:rsidR="00BE0213">
        <w:rPr>
          <w:lang w:eastAsia="ja-JP"/>
        </w:rPr>
        <w:t xml:space="preserve">for </w:t>
      </w:r>
      <w:r w:rsidRPr="00860821">
        <w:rPr>
          <w:lang w:eastAsia="ja-JP"/>
        </w:rPr>
        <w:t>just one slot</w:t>
      </w:r>
      <w:r w:rsidR="00BE0213">
        <w:rPr>
          <w:lang w:eastAsia="ja-JP"/>
        </w:rPr>
        <w:t xml:space="preserve">, and thus </w:t>
      </w:r>
      <w:r w:rsidRPr="00860821">
        <w:rPr>
          <w:lang w:eastAsia="ja-JP"/>
        </w:rPr>
        <w:t>feasible. Therefore, if inter-slot PDCCH repetition is supported, Option 2 is attractive for NTN with beam</w:t>
      </w:r>
      <w:r w:rsidR="00CA37A5">
        <w:rPr>
          <w:lang w:eastAsia="ja-JP"/>
        </w:rPr>
        <w:t>-</w:t>
      </w:r>
      <w:r w:rsidRPr="00860821">
        <w:rPr>
          <w:lang w:eastAsia="ja-JP"/>
        </w:rPr>
        <w:t>hopping operation where only limited slots are available per satellite beam</w:t>
      </w:r>
      <w:r w:rsidR="00126428">
        <w:rPr>
          <w:rFonts w:eastAsiaTheme="minorEastAsia" w:hint="eastAsia"/>
          <w:lang w:eastAsia="ja-JP"/>
        </w:rPr>
        <w:t xml:space="preserve"> at least </w:t>
      </w:r>
      <w:r w:rsidR="00AE3063">
        <w:rPr>
          <w:rFonts w:eastAsiaTheme="minorEastAsia" w:hint="eastAsia"/>
          <w:lang w:eastAsia="ja-JP"/>
        </w:rPr>
        <w:t xml:space="preserve">wider band operation when </w:t>
      </w:r>
      <w:r w:rsidR="0045183E">
        <w:rPr>
          <w:rFonts w:eastAsiaTheme="minorEastAsia" w:hint="eastAsia"/>
          <w:lang w:eastAsia="ja-JP"/>
        </w:rPr>
        <w:t xml:space="preserve">SSB and SIB1 PDSCH can be </w:t>
      </w:r>
      <w:proofErr w:type="spellStart"/>
      <w:r w:rsidR="0045183E">
        <w:rPr>
          <w:rFonts w:eastAsiaTheme="minorEastAsia" w:hint="eastAsia"/>
          <w:lang w:eastAsia="ja-JP"/>
        </w:rPr>
        <w:t>FDMed</w:t>
      </w:r>
      <w:proofErr w:type="spellEnd"/>
      <w:r w:rsidRPr="00860821">
        <w:rPr>
          <w:lang w:eastAsia="ja-JP"/>
        </w:rPr>
        <w:t>.</w:t>
      </w:r>
    </w:p>
    <w:p w14:paraId="66AECEC8" w14:textId="5EA56EA7" w:rsidR="00C2564A" w:rsidRDefault="00C2564A" w:rsidP="00C2564A">
      <w:pPr>
        <w:pStyle w:val="ListParagraph"/>
        <w:numPr>
          <w:ilvl w:val="0"/>
          <w:numId w:val="36"/>
        </w:numPr>
        <w:ind w:leftChars="0"/>
        <w:rPr>
          <w:lang w:eastAsia="ja-JP"/>
        </w:rPr>
      </w:pPr>
      <w:r>
        <w:rPr>
          <w:rFonts w:hint="eastAsia"/>
          <w:lang w:eastAsia="ja-JP"/>
        </w:rPr>
        <w:t xml:space="preserve">Option 3: Transmit PDSCH with repetition starting from </w:t>
      </w:r>
      <w:r>
        <w:rPr>
          <w:lang w:eastAsia="ja-JP"/>
        </w:rPr>
        <w:t>a</w:t>
      </w:r>
      <w:r>
        <w:rPr>
          <w:rFonts w:hint="eastAsia"/>
          <w:lang w:eastAsia="ja-JP"/>
        </w:rPr>
        <w:t xml:space="preserve"> configured/indicated slot</w:t>
      </w:r>
    </w:p>
    <w:p w14:paraId="11C0BED2" w14:textId="383AA44A" w:rsidR="00542D79" w:rsidRDefault="00542D79" w:rsidP="00542D79">
      <w:pPr>
        <w:pStyle w:val="ListParagraph"/>
        <w:numPr>
          <w:ilvl w:val="1"/>
          <w:numId w:val="36"/>
        </w:numPr>
        <w:ind w:leftChars="0"/>
        <w:rPr>
          <w:lang w:eastAsia="ja-JP"/>
        </w:rPr>
      </w:pPr>
      <w:r w:rsidRPr="00542D79">
        <w:rPr>
          <w:lang w:eastAsia="ja-JP"/>
        </w:rPr>
        <w:t xml:space="preserve">The slot PDSCH repetition starts is configured via SIB or indicated by DCI. </w:t>
      </w:r>
      <w:r>
        <w:rPr>
          <w:lang w:eastAsia="ja-JP"/>
        </w:rPr>
        <w:t>We don’t think that s</w:t>
      </w:r>
      <w:r w:rsidRPr="00542D79">
        <w:rPr>
          <w:lang w:eastAsia="ja-JP"/>
        </w:rPr>
        <w:t xml:space="preserve">uch </w:t>
      </w:r>
      <w:r>
        <w:rPr>
          <w:lang w:eastAsia="ja-JP"/>
        </w:rPr>
        <w:t xml:space="preserve">degree of </w:t>
      </w:r>
      <w:r w:rsidRPr="00542D79">
        <w:rPr>
          <w:lang w:eastAsia="ja-JP"/>
        </w:rPr>
        <w:t xml:space="preserve">flexibility </w:t>
      </w:r>
      <w:r>
        <w:rPr>
          <w:lang w:eastAsia="ja-JP"/>
        </w:rPr>
        <w:t xml:space="preserve">is </w:t>
      </w:r>
      <w:r w:rsidRPr="00542D79">
        <w:rPr>
          <w:lang w:eastAsia="ja-JP"/>
        </w:rPr>
        <w:t>necessary for CSS.</w:t>
      </w:r>
    </w:p>
    <w:p w14:paraId="0D64A92F" w14:textId="77777777" w:rsidR="00CB2E7D" w:rsidRDefault="00CB2E7D" w:rsidP="00CB2E7D">
      <w:pPr>
        <w:rPr>
          <w:lang w:eastAsia="ja-JP"/>
        </w:rPr>
      </w:pPr>
    </w:p>
    <w:p w14:paraId="7BCDCC77" w14:textId="2D2B465D" w:rsidR="00CB2E7D" w:rsidRDefault="00CB2E7D" w:rsidP="00CB2E7D">
      <w:pPr>
        <w:rPr>
          <w:lang w:eastAsia="ja-JP"/>
        </w:rPr>
      </w:pPr>
      <w:r w:rsidRPr="00CB2E7D">
        <w:rPr>
          <w:b/>
          <w:bCs/>
          <w:lang w:eastAsia="ja-JP"/>
        </w:rPr>
        <w:t xml:space="preserve">Proposal </w:t>
      </w:r>
      <w:r w:rsidR="00533AD8">
        <w:rPr>
          <w:b/>
          <w:bCs/>
          <w:lang w:eastAsia="ja-JP"/>
        </w:rPr>
        <w:t>7</w:t>
      </w:r>
      <w:r>
        <w:rPr>
          <w:lang w:eastAsia="ja-JP"/>
        </w:rPr>
        <w:t xml:space="preserve">: </w:t>
      </w:r>
      <w:r>
        <w:rPr>
          <w:rFonts w:hint="eastAsia"/>
          <w:lang w:eastAsia="ja-JP"/>
        </w:rPr>
        <w:t>Transmit PDSCH with repetition starting from the 1</w:t>
      </w:r>
      <w:r w:rsidRPr="004E3BC6">
        <w:rPr>
          <w:rFonts w:hint="eastAsia"/>
          <w:vertAlign w:val="superscript"/>
          <w:lang w:eastAsia="ja-JP"/>
        </w:rPr>
        <w:t>st</w:t>
      </w:r>
      <w:r>
        <w:rPr>
          <w:rFonts w:hint="eastAsia"/>
          <w:lang w:eastAsia="ja-JP"/>
        </w:rPr>
        <w:t xml:space="preserve"> slot of the PDCCH </w:t>
      </w:r>
      <w:r>
        <w:rPr>
          <w:lang w:eastAsia="ja-JP"/>
        </w:rPr>
        <w:t>repetition</w:t>
      </w:r>
    </w:p>
    <w:p w14:paraId="59172E93" w14:textId="77777777" w:rsidR="00CB2E7D" w:rsidRDefault="00CB2E7D" w:rsidP="00CB2E7D">
      <w:pPr>
        <w:rPr>
          <w:lang w:eastAsia="ja-JP"/>
        </w:rPr>
      </w:pPr>
    </w:p>
    <w:p w14:paraId="01495A8D" w14:textId="4B5F2449" w:rsidR="000B7DE0" w:rsidRDefault="000B7DE0" w:rsidP="005A0021">
      <w:pPr>
        <w:rPr>
          <w:lang w:eastAsia="ja-JP"/>
        </w:rPr>
      </w:pPr>
      <w:r>
        <w:rPr>
          <w:lang w:eastAsia="ja-JP"/>
        </w:rPr>
        <w:t>Next</w:t>
      </w:r>
      <w:r w:rsidR="008E42B9">
        <w:rPr>
          <w:lang w:eastAsia="ja-JP"/>
        </w:rPr>
        <w:t>,</w:t>
      </w:r>
      <w:r>
        <w:rPr>
          <w:lang w:eastAsia="ja-JP"/>
        </w:rPr>
        <w:t xml:space="preserve"> we consider </w:t>
      </w:r>
      <w:r w:rsidR="005B7E61">
        <w:rPr>
          <w:lang w:eastAsia="ja-JP"/>
        </w:rPr>
        <w:t xml:space="preserve">how to select the Redundancy Version (RV) with which PDSCH repetitions are transmitted. </w:t>
      </w:r>
    </w:p>
    <w:p w14:paraId="2CF7B0A2" w14:textId="6C76F3BE" w:rsidR="00C45AFC" w:rsidRDefault="005A0021" w:rsidP="005A0021">
      <w:pPr>
        <w:pStyle w:val="ListParagraph"/>
        <w:numPr>
          <w:ilvl w:val="0"/>
          <w:numId w:val="37"/>
        </w:numPr>
        <w:ind w:leftChars="0"/>
        <w:rPr>
          <w:lang w:eastAsia="ja-JP"/>
        </w:rPr>
      </w:pPr>
      <w:r w:rsidRPr="005A0021">
        <w:rPr>
          <w:lang w:eastAsia="ja-JP"/>
        </w:rPr>
        <w:t>Opt</w:t>
      </w:r>
      <w:r w:rsidR="00C45AFC">
        <w:rPr>
          <w:lang w:eastAsia="ja-JP"/>
        </w:rPr>
        <w:t>ion</w:t>
      </w:r>
      <w:r w:rsidRPr="005A0021">
        <w:rPr>
          <w:lang w:eastAsia="ja-JP"/>
        </w:rPr>
        <w:t xml:space="preserve"> </w:t>
      </w:r>
      <w:r w:rsidR="00C45AFC">
        <w:rPr>
          <w:lang w:eastAsia="ja-JP"/>
        </w:rPr>
        <w:t>1</w:t>
      </w:r>
      <w:r w:rsidRPr="005A0021">
        <w:rPr>
          <w:lang w:eastAsia="ja-JP"/>
        </w:rPr>
        <w:t>: RV cycling for 1st and 2nd slots</w:t>
      </w:r>
      <w:r w:rsidR="00C45AFC">
        <w:rPr>
          <w:lang w:eastAsia="ja-JP"/>
        </w:rPr>
        <w:t xml:space="preserve"> is enabled </w:t>
      </w:r>
    </w:p>
    <w:p w14:paraId="7F26F6A0" w14:textId="77777777" w:rsidR="00C45AFC" w:rsidRDefault="00C45AFC" w:rsidP="00C45AFC">
      <w:pPr>
        <w:pStyle w:val="ListParagraph"/>
        <w:numPr>
          <w:ilvl w:val="1"/>
          <w:numId w:val="37"/>
        </w:numPr>
        <w:ind w:leftChars="0"/>
        <w:rPr>
          <w:lang w:eastAsia="ja-JP"/>
        </w:rPr>
      </w:pPr>
      <w:r>
        <w:rPr>
          <w:lang w:eastAsia="ja-JP"/>
        </w:rPr>
        <w:t>We expect i</w:t>
      </w:r>
      <w:r w:rsidR="005A0021" w:rsidRPr="005A0021">
        <w:rPr>
          <w:lang w:eastAsia="ja-JP"/>
        </w:rPr>
        <w:t>ncremental redundancy gain</w:t>
      </w:r>
      <w:r>
        <w:rPr>
          <w:lang w:eastAsia="ja-JP"/>
        </w:rPr>
        <w:t>s</w:t>
      </w:r>
      <w:r w:rsidR="005A0021" w:rsidRPr="005A0021">
        <w:rPr>
          <w:lang w:eastAsia="ja-JP"/>
        </w:rPr>
        <w:t xml:space="preserve"> for Rel.19 UE. </w:t>
      </w:r>
    </w:p>
    <w:p w14:paraId="624CF125" w14:textId="78F29CAB" w:rsidR="005A0021" w:rsidRDefault="005A0021" w:rsidP="00C45AFC">
      <w:pPr>
        <w:pStyle w:val="ListParagraph"/>
        <w:numPr>
          <w:ilvl w:val="1"/>
          <w:numId w:val="37"/>
        </w:numPr>
        <w:ind w:leftChars="0"/>
        <w:rPr>
          <w:lang w:eastAsia="ja-JP"/>
        </w:rPr>
      </w:pPr>
      <w:r w:rsidRPr="005A0021">
        <w:rPr>
          <w:lang w:eastAsia="ja-JP"/>
        </w:rPr>
        <w:t xml:space="preserve">Legacy UE can only receive </w:t>
      </w:r>
      <w:r w:rsidR="00F83607">
        <w:rPr>
          <w:lang w:eastAsia="ja-JP"/>
        </w:rPr>
        <w:t xml:space="preserve">first </w:t>
      </w:r>
      <w:r w:rsidRPr="005A0021">
        <w:rPr>
          <w:lang w:eastAsia="ja-JP"/>
        </w:rPr>
        <w:t>slot PDSCH</w:t>
      </w:r>
      <w:r w:rsidR="00F83607">
        <w:rPr>
          <w:lang w:eastAsia="ja-JP"/>
        </w:rPr>
        <w:t xml:space="preserve">, since the PDSCH data in the second </w:t>
      </w:r>
      <w:r w:rsidR="00A6791E">
        <w:rPr>
          <w:lang w:eastAsia="ja-JP"/>
        </w:rPr>
        <w:t>slot won’t match the corresponding DCI in the second slot</w:t>
      </w:r>
    </w:p>
    <w:p w14:paraId="3CCC07B6" w14:textId="63C7ADA0" w:rsidR="005A0021" w:rsidRDefault="001A3901" w:rsidP="001A3901">
      <w:pPr>
        <w:pStyle w:val="ListParagraph"/>
        <w:numPr>
          <w:ilvl w:val="0"/>
          <w:numId w:val="37"/>
        </w:numPr>
        <w:ind w:leftChars="0"/>
        <w:rPr>
          <w:lang w:eastAsia="ja-JP"/>
        </w:rPr>
      </w:pPr>
      <w:r>
        <w:rPr>
          <w:lang w:eastAsia="ja-JP"/>
        </w:rPr>
        <w:t>Option 2</w:t>
      </w:r>
      <w:r w:rsidR="005A0021" w:rsidRPr="005A0021">
        <w:rPr>
          <w:lang w:eastAsia="ja-JP"/>
        </w:rPr>
        <w:t>: Constant RV for 1st and 2nd slots</w:t>
      </w:r>
      <w:r w:rsidR="004E1AD0">
        <w:rPr>
          <w:lang w:eastAsia="ja-JP"/>
        </w:rPr>
        <w:t>, i.e., RV cycling is disabled</w:t>
      </w:r>
    </w:p>
    <w:p w14:paraId="69FA59B2" w14:textId="77777777" w:rsidR="001A3901" w:rsidRDefault="005A0021" w:rsidP="001A3901">
      <w:pPr>
        <w:pStyle w:val="ListParagraph"/>
        <w:numPr>
          <w:ilvl w:val="1"/>
          <w:numId w:val="37"/>
        </w:numPr>
        <w:ind w:leftChars="0"/>
        <w:rPr>
          <w:lang w:eastAsia="ja-JP"/>
        </w:rPr>
      </w:pPr>
      <w:r w:rsidRPr="005A0021">
        <w:rPr>
          <w:lang w:eastAsia="ja-JP"/>
        </w:rPr>
        <w:t xml:space="preserve">Soft combining (IQ data combining) is possible for Rel.19 UE. </w:t>
      </w:r>
    </w:p>
    <w:p w14:paraId="7A50A0D6" w14:textId="444FE88A" w:rsidR="005A0021" w:rsidRPr="005A0021" w:rsidRDefault="005A0021" w:rsidP="001A3901">
      <w:pPr>
        <w:pStyle w:val="ListParagraph"/>
        <w:numPr>
          <w:ilvl w:val="1"/>
          <w:numId w:val="37"/>
        </w:numPr>
        <w:ind w:leftChars="0"/>
        <w:rPr>
          <w:lang w:eastAsia="ja-JP"/>
        </w:rPr>
      </w:pPr>
      <w:r w:rsidRPr="005A0021">
        <w:rPr>
          <w:lang w:eastAsia="ja-JP"/>
        </w:rPr>
        <w:t xml:space="preserve">Legacy UE can have two chances to receive PDSCHs in 1st and 2nd slots. </w:t>
      </w:r>
    </w:p>
    <w:p w14:paraId="78DCDC32" w14:textId="72347780" w:rsidR="006E786A" w:rsidRDefault="005A0021" w:rsidP="00CB2E7D">
      <w:pPr>
        <w:pStyle w:val="ListParagraph"/>
        <w:numPr>
          <w:ilvl w:val="0"/>
          <w:numId w:val="37"/>
        </w:numPr>
        <w:ind w:leftChars="0"/>
        <w:rPr>
          <w:lang w:eastAsia="ja-JP"/>
        </w:rPr>
      </w:pPr>
      <w:r w:rsidRPr="005A0021">
        <w:rPr>
          <w:lang w:eastAsia="ja-JP"/>
        </w:rPr>
        <w:t>Opt</w:t>
      </w:r>
      <w:r w:rsidR="008E42B9">
        <w:rPr>
          <w:lang w:eastAsia="ja-JP"/>
        </w:rPr>
        <w:t>ion 3:</w:t>
      </w:r>
      <w:r w:rsidRPr="005A0021">
        <w:rPr>
          <w:lang w:eastAsia="ja-JP"/>
        </w:rPr>
        <w:t xml:space="preserve"> </w:t>
      </w:r>
      <w:r w:rsidR="008E42B9">
        <w:rPr>
          <w:lang w:eastAsia="ja-JP"/>
        </w:rPr>
        <w:t xml:space="preserve">Option 1 and 2 </w:t>
      </w:r>
      <w:r w:rsidRPr="005A0021">
        <w:rPr>
          <w:lang w:eastAsia="ja-JP"/>
        </w:rPr>
        <w:t>can be configurable or indicated by DCI.</w:t>
      </w:r>
    </w:p>
    <w:p w14:paraId="520A0F04" w14:textId="77777777" w:rsidR="006E786A" w:rsidRDefault="006E786A" w:rsidP="00CB2E7D">
      <w:pPr>
        <w:rPr>
          <w:lang w:eastAsia="ja-JP"/>
        </w:rPr>
      </w:pPr>
    </w:p>
    <w:p w14:paraId="471810FC" w14:textId="0CD56F0B" w:rsidR="00F86C40" w:rsidRPr="00163330" w:rsidRDefault="00F86C40" w:rsidP="00CB2E7D">
      <w:pPr>
        <w:rPr>
          <w:rFonts w:eastAsiaTheme="minorEastAsia"/>
          <w:lang w:eastAsia="ja-JP"/>
        </w:rPr>
      </w:pPr>
      <w:r w:rsidRPr="00F86C40">
        <w:rPr>
          <w:b/>
          <w:bCs/>
          <w:lang w:eastAsia="ja-JP"/>
        </w:rPr>
        <w:t xml:space="preserve">Proposal </w:t>
      </w:r>
      <w:r w:rsidR="00533AD8">
        <w:rPr>
          <w:b/>
          <w:bCs/>
          <w:lang w:eastAsia="ja-JP"/>
        </w:rPr>
        <w:t>8</w:t>
      </w:r>
      <w:r>
        <w:rPr>
          <w:lang w:eastAsia="ja-JP"/>
        </w:rPr>
        <w:t xml:space="preserve">: </w:t>
      </w:r>
      <w:r w:rsidR="007D1FA7">
        <w:rPr>
          <w:lang w:eastAsia="ja-JP"/>
        </w:rPr>
        <w:t>Transmit PDSCH with c</w:t>
      </w:r>
      <w:r w:rsidR="007D1FA7" w:rsidRPr="005A0021">
        <w:rPr>
          <w:lang w:eastAsia="ja-JP"/>
        </w:rPr>
        <w:t>onstant RV for 1st and 2nd slots</w:t>
      </w:r>
      <w:r w:rsidR="00163330">
        <w:rPr>
          <w:rFonts w:eastAsiaTheme="minorEastAsia" w:hint="eastAsia"/>
          <w:lang w:eastAsia="ja-JP"/>
        </w:rPr>
        <w:t xml:space="preserve"> if legacy UEs needs to be supported in this band</w:t>
      </w:r>
      <w:r w:rsidR="00AD156C">
        <w:rPr>
          <w:rFonts w:eastAsiaTheme="minorEastAsia" w:hint="eastAsia"/>
          <w:lang w:eastAsia="ja-JP"/>
        </w:rPr>
        <w:t>.</w:t>
      </w:r>
    </w:p>
    <w:p w14:paraId="467BEE85" w14:textId="77777777" w:rsidR="00F86C40" w:rsidRPr="00462D7A" w:rsidRDefault="00F86C40" w:rsidP="00CB2E7D">
      <w:pPr>
        <w:rPr>
          <w:lang w:eastAsia="ja-JP"/>
        </w:rPr>
      </w:pPr>
    </w:p>
    <w:p w14:paraId="4FD0A6D3" w14:textId="3A499F1F" w:rsidR="000742B6" w:rsidRPr="00462D7A" w:rsidRDefault="009E1E73" w:rsidP="009E1E73">
      <w:pPr>
        <w:pStyle w:val="Heading3"/>
      </w:pPr>
      <w:r w:rsidRPr="00462D7A">
        <w:t>Msg4 PDSCH repetition</w:t>
      </w:r>
    </w:p>
    <w:p w14:paraId="48D58CD9" w14:textId="2B883110" w:rsidR="00A25918" w:rsidRDefault="00CE1C03" w:rsidP="00AF2D52">
      <w:pPr>
        <w:spacing w:after="120"/>
        <w:rPr>
          <w:lang w:eastAsia="ja-JP"/>
        </w:rPr>
      </w:pPr>
      <w:r>
        <w:rPr>
          <w:lang w:eastAsia="ja-JP"/>
        </w:rPr>
        <w:t xml:space="preserve">Msg4 on PDSCH was identified as a bottle-neck channel during the study phase. </w:t>
      </w:r>
      <w:r w:rsidR="00C66C45">
        <w:rPr>
          <w:lang w:eastAsia="ja-JP"/>
        </w:rPr>
        <w:t xml:space="preserve">To improve performance, </w:t>
      </w:r>
      <w:r w:rsidR="00DD4DC9">
        <w:rPr>
          <w:lang w:eastAsia="ja-JP"/>
        </w:rPr>
        <w:t xml:space="preserve">RAN1 agreed to support </w:t>
      </w:r>
      <w:r w:rsidR="00C66C45">
        <w:rPr>
          <w:lang w:eastAsia="ja-JP"/>
        </w:rPr>
        <w:t xml:space="preserve">Msg4 PDSCH repetition. We discuss </w:t>
      </w:r>
      <w:r w:rsidR="00DD4DC9" w:rsidRPr="00DD4DC9">
        <w:rPr>
          <w:lang w:eastAsia="ja-JP"/>
        </w:rPr>
        <w:t>procedure, signaling and repetition factor</w:t>
      </w:r>
      <w:r w:rsidR="00DC3896">
        <w:rPr>
          <w:lang w:eastAsia="ja-JP"/>
        </w:rPr>
        <w:t xml:space="preserve">, respectively. </w:t>
      </w:r>
      <w:r w:rsidR="006F52C9">
        <w:rPr>
          <w:lang w:eastAsia="ja-JP"/>
        </w:rPr>
        <w:t xml:space="preserve">The corresponding agreement from RAN1#119 </w:t>
      </w:r>
      <w:r w:rsidR="00AF2D52">
        <w:rPr>
          <w:lang w:eastAsia="ja-JP"/>
        </w:rPr>
        <w:t>reads</w:t>
      </w:r>
      <w:r w:rsidR="006F52C9">
        <w:rPr>
          <w:lang w:eastAsia="ja-JP"/>
        </w:rPr>
        <w:t>:</w:t>
      </w:r>
    </w:p>
    <w:tbl>
      <w:tblPr>
        <w:tblStyle w:val="TableGrid"/>
        <w:tblW w:w="0" w:type="auto"/>
        <w:tblLook w:val="04A0" w:firstRow="1" w:lastRow="0" w:firstColumn="1" w:lastColumn="0" w:noHBand="0" w:noVBand="1"/>
      </w:tblPr>
      <w:tblGrid>
        <w:gridCol w:w="9629"/>
      </w:tblGrid>
      <w:tr w:rsidR="004355F0" w14:paraId="5A2C9DA8" w14:textId="77777777" w:rsidTr="00BB00C8">
        <w:tc>
          <w:tcPr>
            <w:tcW w:w="9629" w:type="dxa"/>
          </w:tcPr>
          <w:p w14:paraId="47DDCDBF" w14:textId="77777777" w:rsidR="004355F0" w:rsidRPr="00FB0AFE" w:rsidRDefault="004355F0" w:rsidP="004355F0">
            <w:pPr>
              <w:spacing w:after="0"/>
              <w:rPr>
                <w:bCs/>
              </w:rPr>
            </w:pPr>
            <w:r w:rsidRPr="00FB0AFE">
              <w:rPr>
                <w:bCs/>
                <w:highlight w:val="green"/>
              </w:rPr>
              <w:t>Agreement</w:t>
            </w:r>
          </w:p>
          <w:p w14:paraId="232AF8E5" w14:textId="77777777" w:rsidR="004355F0" w:rsidRPr="003D3874" w:rsidRDefault="004355F0" w:rsidP="004355F0">
            <w:pPr>
              <w:spacing w:after="0"/>
              <w:rPr>
                <w:bCs/>
              </w:rPr>
            </w:pPr>
            <w:r w:rsidRPr="003D3874">
              <w:rPr>
                <w:bCs/>
              </w:rPr>
              <w:t>For PDSCH with Msg4 Link level enhancement:</w:t>
            </w:r>
          </w:p>
          <w:p w14:paraId="429B413B" w14:textId="77777777" w:rsidR="004355F0" w:rsidRPr="0040057D" w:rsidRDefault="004355F0" w:rsidP="004355F0">
            <w:pPr>
              <w:numPr>
                <w:ilvl w:val="0"/>
                <w:numId w:val="38"/>
              </w:numPr>
              <w:spacing w:after="0"/>
              <w:rPr>
                <w:bCs/>
              </w:rPr>
            </w:pPr>
            <w:r w:rsidRPr="0040057D">
              <w:rPr>
                <w:bCs/>
              </w:rPr>
              <w:t>Support PDSCH repetition</w:t>
            </w:r>
          </w:p>
          <w:p w14:paraId="59225EAE" w14:textId="77777777" w:rsidR="004355F0" w:rsidRPr="0040057D" w:rsidRDefault="004355F0" w:rsidP="004355F0">
            <w:pPr>
              <w:numPr>
                <w:ilvl w:val="1"/>
                <w:numId w:val="38"/>
              </w:numPr>
              <w:spacing w:after="0"/>
              <w:rPr>
                <w:bCs/>
              </w:rPr>
            </w:pPr>
            <w:r w:rsidRPr="0040057D">
              <w:rPr>
                <w:bCs/>
              </w:rPr>
              <w:t xml:space="preserve">FFS: </w:t>
            </w:r>
            <w:proofErr w:type="spellStart"/>
            <w:r w:rsidRPr="0040057D">
              <w:rPr>
                <w:bCs/>
              </w:rPr>
              <w:t>signalling</w:t>
            </w:r>
            <w:proofErr w:type="spellEnd"/>
            <w:r w:rsidRPr="0040057D">
              <w:rPr>
                <w:bCs/>
              </w:rPr>
              <w:t xml:space="preserve"> design including number of repetitions</w:t>
            </w:r>
          </w:p>
          <w:p w14:paraId="169728C8" w14:textId="77777777" w:rsidR="004355F0" w:rsidRPr="0040057D" w:rsidRDefault="004355F0" w:rsidP="004355F0">
            <w:pPr>
              <w:numPr>
                <w:ilvl w:val="1"/>
                <w:numId w:val="38"/>
              </w:numPr>
              <w:spacing w:after="0"/>
              <w:rPr>
                <w:bCs/>
              </w:rPr>
            </w:pPr>
            <w:r w:rsidRPr="0040057D">
              <w:rPr>
                <w:bCs/>
              </w:rPr>
              <w:t>FFS: impact on UE capability</w:t>
            </w:r>
          </w:p>
          <w:p w14:paraId="400445E4" w14:textId="77777777" w:rsidR="004355F0" w:rsidRPr="009B5404" w:rsidRDefault="004355F0" w:rsidP="004355F0">
            <w:pPr>
              <w:numPr>
                <w:ilvl w:val="0"/>
                <w:numId w:val="38"/>
              </w:numPr>
              <w:spacing w:after="0"/>
              <w:rPr>
                <w:bCs/>
                <w:lang w:eastAsia="zh-CN"/>
              </w:rPr>
            </w:pPr>
            <w:r w:rsidRPr="0040057D">
              <w:rPr>
                <w:bCs/>
              </w:rPr>
              <w:t>Note: the target coverage enhancement to bridge the gap with respect to single Msg4 transmission is 2.8 dB</w:t>
            </w:r>
          </w:p>
          <w:p w14:paraId="7EFA0F5F" w14:textId="77777777" w:rsidR="004355F0" w:rsidRPr="000B7554" w:rsidRDefault="004355F0" w:rsidP="004355F0">
            <w:pPr>
              <w:pStyle w:val="ListParagraph"/>
              <w:numPr>
                <w:ilvl w:val="0"/>
                <w:numId w:val="38"/>
              </w:numPr>
              <w:suppressAutoHyphens/>
              <w:spacing w:after="0"/>
              <w:ind w:leftChars="0" w:right="200"/>
            </w:pPr>
            <w:r>
              <w:t>Focus on coverage enhancement for set 1-3 with a target CNR of -8 dB for NR NTN DL coverage enhancements at link level.</w:t>
            </w:r>
          </w:p>
        </w:tc>
      </w:tr>
    </w:tbl>
    <w:p w14:paraId="3C43BB36" w14:textId="77777777" w:rsidR="00124000" w:rsidRDefault="00124000" w:rsidP="00A25918">
      <w:pPr>
        <w:rPr>
          <w:lang w:eastAsia="ja-JP"/>
        </w:rPr>
      </w:pPr>
    </w:p>
    <w:p w14:paraId="08209E40" w14:textId="5AD4F34D" w:rsidR="0097226E" w:rsidRDefault="0097226E" w:rsidP="00A25918">
      <w:pPr>
        <w:rPr>
          <w:lang w:eastAsia="ja-JP"/>
        </w:rPr>
      </w:pPr>
      <w:r w:rsidRPr="0097226E">
        <w:rPr>
          <w:lang w:eastAsia="ja-JP"/>
        </w:rPr>
        <w:t>Regarding t</w:t>
      </w:r>
      <w:r w:rsidRPr="0097226E">
        <w:rPr>
          <w:rFonts w:hint="eastAsia"/>
          <w:lang w:eastAsia="ja-JP"/>
        </w:rPr>
        <w:t>he number of repetitions</w:t>
      </w:r>
      <w:r w:rsidRPr="0097226E">
        <w:rPr>
          <w:lang w:eastAsia="ja-JP"/>
        </w:rPr>
        <w:t>, s</w:t>
      </w:r>
      <w:r w:rsidRPr="0097226E">
        <w:rPr>
          <w:rFonts w:hint="eastAsia"/>
          <w:lang w:eastAsia="ja-JP"/>
        </w:rPr>
        <w:t>ince</w:t>
      </w:r>
      <w:r>
        <w:rPr>
          <w:rFonts w:hint="eastAsia"/>
          <w:lang w:eastAsia="ja-JP"/>
        </w:rPr>
        <w:t xml:space="preserve"> </w:t>
      </w:r>
      <w:r>
        <w:rPr>
          <w:lang w:eastAsia="ja-JP"/>
        </w:rPr>
        <w:t xml:space="preserve">the </w:t>
      </w:r>
      <w:r>
        <w:rPr>
          <w:rFonts w:hint="eastAsia"/>
          <w:lang w:eastAsia="ja-JP"/>
        </w:rPr>
        <w:t xml:space="preserve">performance gap of Msg4 PDSCH is 2.8 dB, </w:t>
      </w:r>
      <w:r>
        <w:rPr>
          <w:lang w:eastAsia="ja-JP"/>
        </w:rPr>
        <w:t>two</w:t>
      </w:r>
      <w:r>
        <w:rPr>
          <w:rFonts w:hint="eastAsia"/>
          <w:lang w:eastAsia="ja-JP"/>
        </w:rPr>
        <w:t xml:space="preserve"> repetitions may be sufficient. </w:t>
      </w:r>
      <w:r w:rsidR="00CE79A4">
        <w:rPr>
          <w:rFonts w:eastAsiaTheme="minorEastAsia" w:hint="eastAsia"/>
          <w:lang w:eastAsia="ja-JP"/>
        </w:rPr>
        <w:t>But, c</w:t>
      </w:r>
      <w:r>
        <w:rPr>
          <w:rFonts w:hint="eastAsia"/>
          <w:lang w:eastAsia="ja-JP"/>
        </w:rPr>
        <w:t xml:space="preserve">onsidering </w:t>
      </w:r>
      <w:r>
        <w:rPr>
          <w:lang w:eastAsia="ja-JP"/>
        </w:rPr>
        <w:t xml:space="preserve">the </w:t>
      </w:r>
      <w:r>
        <w:rPr>
          <w:rFonts w:hint="eastAsia"/>
          <w:lang w:eastAsia="ja-JP"/>
        </w:rPr>
        <w:t xml:space="preserve">very small margin </w:t>
      </w:r>
      <w:r>
        <w:rPr>
          <w:lang w:eastAsia="ja-JP"/>
        </w:rPr>
        <w:t xml:space="preserve">of </w:t>
      </w:r>
      <w:r>
        <w:rPr>
          <w:rFonts w:hint="eastAsia"/>
          <w:lang w:eastAsia="ja-JP"/>
        </w:rPr>
        <w:t xml:space="preserve">0.2 dB, support </w:t>
      </w:r>
      <w:r>
        <w:rPr>
          <w:lang w:eastAsia="ja-JP"/>
        </w:rPr>
        <w:t xml:space="preserve">of four </w:t>
      </w:r>
      <w:r>
        <w:rPr>
          <w:rFonts w:hint="eastAsia"/>
          <w:lang w:eastAsia="ja-JP"/>
        </w:rPr>
        <w:t xml:space="preserve">repetitions is preferable. </w:t>
      </w:r>
    </w:p>
    <w:p w14:paraId="0447D4E5" w14:textId="77777777" w:rsidR="0097226E" w:rsidRDefault="0097226E" w:rsidP="00A25918">
      <w:pPr>
        <w:rPr>
          <w:lang w:eastAsia="ja-JP"/>
        </w:rPr>
      </w:pPr>
    </w:p>
    <w:p w14:paraId="713599E0" w14:textId="2DB1B960" w:rsidR="00124000" w:rsidRPr="00124000" w:rsidRDefault="00124000" w:rsidP="00124000">
      <w:pPr>
        <w:rPr>
          <w:lang w:eastAsia="ja-JP"/>
        </w:rPr>
      </w:pPr>
      <w:r w:rsidRPr="00124000">
        <w:rPr>
          <w:lang w:eastAsia="ja-JP"/>
        </w:rPr>
        <w:t>For Msg4 PDSCH repetition, the following is necessary. UE need</w:t>
      </w:r>
      <w:r>
        <w:rPr>
          <w:lang w:eastAsia="ja-JP"/>
        </w:rPr>
        <w:t>s</w:t>
      </w:r>
      <w:r w:rsidRPr="00124000">
        <w:rPr>
          <w:lang w:eastAsia="ja-JP"/>
        </w:rPr>
        <w:t xml:space="preserve"> to know whether gNB operate</w:t>
      </w:r>
      <w:r>
        <w:rPr>
          <w:lang w:eastAsia="ja-JP"/>
        </w:rPr>
        <w:t>s</w:t>
      </w:r>
      <w:r w:rsidRPr="00124000">
        <w:rPr>
          <w:lang w:eastAsia="ja-JP"/>
        </w:rPr>
        <w:t xml:space="preserve"> with Msg4 PDSCH repetition and the repetition factor. </w:t>
      </w:r>
      <w:r w:rsidR="008F1F4B">
        <w:rPr>
          <w:lang w:eastAsia="ja-JP"/>
        </w:rPr>
        <w:t xml:space="preserve">In turn, </w:t>
      </w:r>
      <w:r w:rsidRPr="00124000">
        <w:rPr>
          <w:lang w:eastAsia="ja-JP"/>
        </w:rPr>
        <w:t>gNB need</w:t>
      </w:r>
      <w:r w:rsidR="008F1F4B">
        <w:rPr>
          <w:lang w:eastAsia="ja-JP"/>
        </w:rPr>
        <w:t>s</w:t>
      </w:r>
      <w:r w:rsidRPr="00124000">
        <w:rPr>
          <w:lang w:eastAsia="ja-JP"/>
        </w:rPr>
        <w:t xml:space="preserve"> to know whether the UE is capable of Msg4 PDSCH repetition</w:t>
      </w:r>
      <w:r w:rsidR="008F1F4B">
        <w:rPr>
          <w:lang w:eastAsia="ja-JP"/>
        </w:rPr>
        <w:t xml:space="preserve">. </w:t>
      </w:r>
    </w:p>
    <w:p w14:paraId="616420B7" w14:textId="30AC93D6" w:rsidR="00124000" w:rsidRDefault="00124000" w:rsidP="00124000">
      <w:pPr>
        <w:rPr>
          <w:lang w:eastAsia="ja-JP"/>
        </w:rPr>
      </w:pPr>
    </w:p>
    <w:p w14:paraId="5BB94000" w14:textId="6DADE34A" w:rsidR="00C9083F" w:rsidRDefault="0067791B" w:rsidP="00F92FB8">
      <w:pPr>
        <w:rPr>
          <w:lang w:eastAsia="ja-JP"/>
        </w:rPr>
      </w:pPr>
      <w:r>
        <w:rPr>
          <w:rFonts w:eastAsiaTheme="minorEastAsia" w:hint="eastAsia"/>
          <w:lang w:eastAsia="ja-JP"/>
        </w:rPr>
        <w:t>If legacy UEs are not required to be supported</w:t>
      </w:r>
      <w:r w:rsidR="004058FF">
        <w:rPr>
          <w:rFonts w:eastAsiaTheme="minorEastAsia" w:hint="eastAsia"/>
          <w:lang w:eastAsia="ja-JP"/>
        </w:rPr>
        <w:t xml:space="preserve"> in the band</w:t>
      </w:r>
      <w:r>
        <w:rPr>
          <w:rFonts w:eastAsiaTheme="minorEastAsia" w:hint="eastAsia"/>
          <w:lang w:eastAsia="ja-JP"/>
        </w:rPr>
        <w:t>, w</w:t>
      </w:r>
      <w:r w:rsidR="00C9083F">
        <w:rPr>
          <w:lang w:eastAsia="ja-JP"/>
        </w:rPr>
        <w:t xml:space="preserve">e propose that </w:t>
      </w:r>
      <w:r w:rsidR="00C9083F" w:rsidRPr="00C9083F">
        <w:rPr>
          <w:lang w:eastAsia="ja-JP"/>
        </w:rPr>
        <w:t xml:space="preserve">Msg4 PDSCH repetition is implicitly configured together with PDCCH repetition and SIB1-PDSCH repetition. </w:t>
      </w:r>
    </w:p>
    <w:p w14:paraId="2D426B5A" w14:textId="77777777" w:rsidR="00EF4D04" w:rsidRDefault="00EF4D04" w:rsidP="00C9083F">
      <w:pPr>
        <w:rPr>
          <w:lang w:eastAsia="ja-JP"/>
        </w:rPr>
      </w:pPr>
    </w:p>
    <w:p w14:paraId="5EA4D4C4" w14:textId="50C73B7E" w:rsidR="00A22157" w:rsidRPr="00A22157" w:rsidRDefault="00587207" w:rsidP="00A22157">
      <w:pPr>
        <w:rPr>
          <w:lang w:eastAsia="ja-JP"/>
        </w:rPr>
      </w:pPr>
      <w:r w:rsidRPr="00587207">
        <w:rPr>
          <w:b/>
          <w:bCs/>
          <w:lang w:eastAsia="ja-JP"/>
        </w:rPr>
        <w:t xml:space="preserve">Proposal </w:t>
      </w:r>
      <w:r w:rsidR="00533AD8">
        <w:rPr>
          <w:b/>
          <w:bCs/>
          <w:lang w:eastAsia="ja-JP"/>
        </w:rPr>
        <w:t>9</w:t>
      </w:r>
      <w:r>
        <w:rPr>
          <w:lang w:eastAsia="ja-JP"/>
        </w:rPr>
        <w:t xml:space="preserve">: </w:t>
      </w:r>
      <w:r w:rsidR="00A22157" w:rsidRPr="00A22157">
        <w:rPr>
          <w:lang w:eastAsia="ja-JP"/>
        </w:rPr>
        <w:t xml:space="preserve">Msg4 PDSCH repetition is implicitly configured together with PDCCH repetition, Msg4 PUCCH repetition and SIB1-PDSCH repetition.  </w:t>
      </w:r>
    </w:p>
    <w:p w14:paraId="748358D6" w14:textId="0FAA6B1E" w:rsidR="00A22157" w:rsidRPr="00A22157" w:rsidRDefault="005D5B5A" w:rsidP="005D5B5A">
      <w:pPr>
        <w:pStyle w:val="ListParagraph"/>
        <w:numPr>
          <w:ilvl w:val="0"/>
          <w:numId w:val="40"/>
        </w:numPr>
        <w:ind w:leftChars="0"/>
        <w:rPr>
          <w:lang w:eastAsia="ja-JP"/>
        </w:rPr>
      </w:pPr>
      <w:r>
        <w:rPr>
          <w:lang w:eastAsia="ja-JP"/>
        </w:rPr>
        <w:t xml:space="preserve">FFS: Whether </w:t>
      </w:r>
      <w:r w:rsidR="00AF7683">
        <w:rPr>
          <w:rFonts w:eastAsiaTheme="minorEastAsia" w:hint="eastAsia"/>
          <w:lang w:eastAsia="ja-JP"/>
        </w:rPr>
        <w:t>and h</w:t>
      </w:r>
      <w:r w:rsidR="00873A3C">
        <w:rPr>
          <w:rFonts w:eastAsiaTheme="minorEastAsia" w:hint="eastAsia"/>
          <w:lang w:eastAsia="ja-JP"/>
        </w:rPr>
        <w:t>ow</w:t>
      </w:r>
      <w:r w:rsidR="00873A3C">
        <w:rPr>
          <w:lang w:eastAsia="ja-JP"/>
        </w:rPr>
        <w:t xml:space="preserve"> </w:t>
      </w:r>
      <w:r>
        <w:rPr>
          <w:lang w:eastAsia="ja-JP"/>
        </w:rPr>
        <w:t>to i</w:t>
      </w:r>
      <w:r w:rsidR="00A22157" w:rsidRPr="00A22157">
        <w:rPr>
          <w:lang w:eastAsia="ja-JP"/>
        </w:rPr>
        <w:t>ndicat</w:t>
      </w:r>
      <w:r w:rsidR="008F2294">
        <w:rPr>
          <w:lang w:eastAsia="ja-JP"/>
        </w:rPr>
        <w:t>e</w:t>
      </w:r>
      <w:r w:rsidR="00873A3C">
        <w:rPr>
          <w:rFonts w:eastAsiaTheme="minorEastAsia" w:hint="eastAsia"/>
          <w:lang w:eastAsia="ja-JP"/>
        </w:rPr>
        <w:t>, e.g.</w:t>
      </w:r>
      <w:r w:rsidR="00A22157" w:rsidRPr="00A22157">
        <w:rPr>
          <w:lang w:eastAsia="ja-JP"/>
        </w:rPr>
        <w:t xml:space="preserve"> via MIB, specific carrier frequency.</w:t>
      </w:r>
    </w:p>
    <w:p w14:paraId="47674491" w14:textId="77777777" w:rsidR="00F92FB8" w:rsidRPr="00140BC8" w:rsidRDefault="00F92FB8" w:rsidP="00A22157">
      <w:pPr>
        <w:rPr>
          <w:rFonts w:eastAsiaTheme="minorEastAsia"/>
          <w:lang w:eastAsia="ja-JP"/>
        </w:rPr>
      </w:pPr>
    </w:p>
    <w:p w14:paraId="4782006C" w14:textId="151ABF69" w:rsidR="00C258E1" w:rsidRDefault="00140BC8" w:rsidP="00A22157">
      <w:pPr>
        <w:rPr>
          <w:rFonts w:eastAsiaTheme="minorEastAsia"/>
          <w:lang w:eastAsia="ja-JP"/>
        </w:rPr>
      </w:pPr>
      <w:r w:rsidRPr="00140BC8">
        <w:rPr>
          <w:rFonts w:eastAsiaTheme="minorEastAsia" w:hint="eastAsia"/>
          <w:lang w:eastAsia="ja-JP"/>
        </w:rPr>
        <w:t xml:space="preserve">Regarding the </w:t>
      </w:r>
      <w:r>
        <w:rPr>
          <w:rFonts w:eastAsiaTheme="minorEastAsia" w:hint="eastAsia"/>
          <w:lang w:eastAsia="ja-JP"/>
        </w:rPr>
        <w:t xml:space="preserve">indication of </w:t>
      </w:r>
      <w:r w:rsidR="001A6F6E">
        <w:rPr>
          <w:rFonts w:eastAsiaTheme="minorEastAsia" w:hint="eastAsia"/>
          <w:lang w:eastAsia="ja-JP"/>
        </w:rPr>
        <w:t xml:space="preserve">repetition factor </w:t>
      </w:r>
      <w:r>
        <w:rPr>
          <w:rFonts w:eastAsiaTheme="minorEastAsia" w:hint="eastAsia"/>
          <w:lang w:eastAsia="ja-JP"/>
        </w:rPr>
        <w:t>for</w:t>
      </w:r>
      <w:r w:rsidR="001A6F6E">
        <w:rPr>
          <w:rFonts w:eastAsiaTheme="minorEastAsia" w:hint="eastAsia"/>
          <w:lang w:eastAsia="ja-JP"/>
        </w:rPr>
        <w:t xml:space="preserve"> Msg4 PDSCH repetition</w:t>
      </w:r>
      <w:r>
        <w:rPr>
          <w:rFonts w:eastAsiaTheme="minorEastAsia" w:hint="eastAsia"/>
          <w:lang w:eastAsia="ja-JP"/>
        </w:rPr>
        <w:t xml:space="preserve">, </w:t>
      </w:r>
      <w:r w:rsidR="00402A0B">
        <w:rPr>
          <w:rFonts w:eastAsiaTheme="minorEastAsia" w:hint="eastAsia"/>
          <w:lang w:eastAsia="ja-JP"/>
        </w:rPr>
        <w:t>the same approach</w:t>
      </w:r>
      <w:r w:rsidR="00633857">
        <w:rPr>
          <w:rFonts w:eastAsiaTheme="minorEastAsia" w:hint="eastAsia"/>
          <w:lang w:eastAsia="ja-JP"/>
        </w:rPr>
        <w:t xml:space="preserve"> </w:t>
      </w:r>
      <w:r w:rsidR="004F594C">
        <w:rPr>
          <w:rFonts w:eastAsiaTheme="minorEastAsia" w:hint="eastAsia"/>
          <w:lang w:eastAsia="ja-JP"/>
        </w:rPr>
        <w:t>as</w:t>
      </w:r>
      <w:r w:rsidR="00402A0B">
        <w:rPr>
          <w:rFonts w:eastAsiaTheme="minorEastAsia" w:hint="eastAsia"/>
          <w:lang w:eastAsia="ja-JP"/>
        </w:rPr>
        <w:t xml:space="preserve"> </w:t>
      </w:r>
      <w:r w:rsidR="004F594C">
        <w:rPr>
          <w:rFonts w:eastAsiaTheme="minorEastAsia" w:hint="eastAsia"/>
          <w:lang w:eastAsia="ja-JP"/>
        </w:rPr>
        <w:t xml:space="preserve">Msg4 PUCCH repetition in Rel.18 can be considered. </w:t>
      </w:r>
      <w:r w:rsidR="00CA7846">
        <w:rPr>
          <w:rFonts w:eastAsiaTheme="minorEastAsia" w:hint="eastAsia"/>
          <w:lang w:eastAsia="ja-JP"/>
        </w:rPr>
        <w:t xml:space="preserve">In Msg4 PUCCH repetition, </w:t>
      </w:r>
      <w:r w:rsidR="00534059">
        <w:rPr>
          <w:rFonts w:hint="eastAsia"/>
          <w:lang w:eastAsia="ja-JP"/>
        </w:rPr>
        <w:t xml:space="preserve">SIB1 configures </w:t>
      </w:r>
      <w:r w:rsidR="008D1142">
        <w:rPr>
          <w:rFonts w:eastAsiaTheme="minorEastAsia" w:hint="eastAsia"/>
          <w:lang w:eastAsia="ja-JP"/>
        </w:rPr>
        <w:t xml:space="preserve">candidate repetition factors (one or multiple) for </w:t>
      </w:r>
      <w:r w:rsidR="00534059">
        <w:rPr>
          <w:rFonts w:hint="eastAsia"/>
          <w:lang w:eastAsia="ja-JP"/>
        </w:rPr>
        <w:t>Msg4 P</w:t>
      </w:r>
      <w:r w:rsidR="00534059">
        <w:rPr>
          <w:rFonts w:eastAsiaTheme="minorEastAsia" w:hint="eastAsia"/>
          <w:lang w:eastAsia="ja-JP"/>
        </w:rPr>
        <w:t>UC</w:t>
      </w:r>
      <w:r w:rsidR="00534059">
        <w:rPr>
          <w:rFonts w:hint="eastAsia"/>
          <w:lang w:eastAsia="ja-JP"/>
        </w:rPr>
        <w:t xml:space="preserve">CH repetition, and </w:t>
      </w:r>
      <w:r w:rsidR="004838AB">
        <w:rPr>
          <w:rFonts w:eastAsiaTheme="minorEastAsia" w:hint="eastAsia"/>
          <w:lang w:eastAsia="ja-JP"/>
        </w:rPr>
        <w:t xml:space="preserve">DAI field in the </w:t>
      </w:r>
      <w:r w:rsidR="00534059">
        <w:rPr>
          <w:rFonts w:hint="eastAsia"/>
          <w:lang w:eastAsia="ja-JP"/>
        </w:rPr>
        <w:t>DCI</w:t>
      </w:r>
      <w:r w:rsidR="00822CE0">
        <w:rPr>
          <w:rFonts w:eastAsiaTheme="minorEastAsia" w:hint="eastAsia"/>
          <w:lang w:eastAsia="ja-JP"/>
        </w:rPr>
        <w:t xml:space="preserve"> 1_0</w:t>
      </w:r>
      <w:r w:rsidR="00534059">
        <w:rPr>
          <w:rFonts w:hint="eastAsia"/>
          <w:lang w:eastAsia="ja-JP"/>
        </w:rPr>
        <w:t xml:space="preserve"> </w:t>
      </w:r>
      <w:r w:rsidR="004838AB">
        <w:rPr>
          <w:rFonts w:eastAsiaTheme="minorEastAsia" w:hint="eastAsia"/>
          <w:lang w:eastAsia="ja-JP"/>
        </w:rPr>
        <w:t>which schedules</w:t>
      </w:r>
      <w:r w:rsidR="00534059">
        <w:rPr>
          <w:rFonts w:hint="eastAsia"/>
          <w:lang w:eastAsia="ja-JP"/>
        </w:rPr>
        <w:t xml:space="preserve"> Msg4 PDSCH indicate</w:t>
      </w:r>
      <w:r w:rsidR="00231E02">
        <w:rPr>
          <w:rFonts w:eastAsiaTheme="minorEastAsia" w:hint="eastAsia"/>
          <w:lang w:eastAsia="ja-JP"/>
        </w:rPr>
        <w:t>s</w:t>
      </w:r>
      <w:r w:rsidR="00534059">
        <w:rPr>
          <w:rFonts w:hint="eastAsia"/>
          <w:lang w:eastAsia="ja-JP"/>
        </w:rPr>
        <w:t xml:space="preserve"> the </w:t>
      </w:r>
      <w:r w:rsidR="00534059">
        <w:rPr>
          <w:lang w:eastAsia="ja-JP"/>
        </w:rPr>
        <w:t>number</w:t>
      </w:r>
      <w:r w:rsidR="00534059">
        <w:rPr>
          <w:rFonts w:hint="eastAsia"/>
          <w:lang w:eastAsia="ja-JP"/>
        </w:rPr>
        <w:t xml:space="preserve"> of repetitions</w:t>
      </w:r>
      <w:r w:rsidR="00231E02">
        <w:rPr>
          <w:rFonts w:eastAsiaTheme="minorEastAsia" w:hint="eastAsia"/>
          <w:lang w:eastAsia="ja-JP"/>
        </w:rPr>
        <w:t xml:space="preserve"> among the configured repetition factors if multiple repetition factors are configured</w:t>
      </w:r>
      <w:r w:rsidR="00534059">
        <w:rPr>
          <w:rFonts w:hint="eastAsia"/>
          <w:lang w:eastAsia="ja-JP"/>
        </w:rPr>
        <w:t>.</w:t>
      </w:r>
      <w:r w:rsidR="001A6F6E">
        <w:rPr>
          <w:rFonts w:eastAsiaTheme="minorEastAsia" w:hint="eastAsia"/>
          <w:lang w:eastAsia="ja-JP"/>
        </w:rPr>
        <w:t xml:space="preserve"> </w:t>
      </w:r>
      <w:r w:rsidR="00402A0B">
        <w:rPr>
          <w:rFonts w:eastAsiaTheme="minorEastAsia" w:hint="eastAsia"/>
          <w:lang w:eastAsia="ja-JP"/>
        </w:rPr>
        <w:t xml:space="preserve">If the same approach </w:t>
      </w:r>
      <w:r w:rsidR="00A970E5">
        <w:rPr>
          <w:rFonts w:eastAsiaTheme="minorEastAsia" w:hint="eastAsia"/>
          <w:lang w:eastAsia="ja-JP"/>
        </w:rPr>
        <w:t xml:space="preserve">is used for Msg4 PDSCH repetition, </w:t>
      </w:r>
      <w:r w:rsidR="00303810">
        <w:rPr>
          <w:rFonts w:eastAsiaTheme="minorEastAsia"/>
          <w:lang w:eastAsia="ja-JP"/>
        </w:rPr>
        <w:t>additional</w:t>
      </w:r>
      <w:r w:rsidR="00303810">
        <w:rPr>
          <w:rFonts w:eastAsiaTheme="minorEastAsia" w:hint="eastAsia"/>
          <w:lang w:eastAsia="ja-JP"/>
        </w:rPr>
        <w:t xml:space="preserve"> </w:t>
      </w:r>
      <w:r w:rsidR="00303810">
        <w:rPr>
          <w:rFonts w:eastAsiaTheme="minorEastAsia"/>
          <w:lang w:eastAsia="ja-JP"/>
        </w:rPr>
        <w:t>field</w:t>
      </w:r>
      <w:r w:rsidR="00303810">
        <w:rPr>
          <w:rFonts w:eastAsiaTheme="minorEastAsia" w:hint="eastAsia"/>
          <w:lang w:eastAsia="ja-JP"/>
        </w:rPr>
        <w:t xml:space="preserve"> </w:t>
      </w:r>
      <w:r w:rsidR="005E1FEF">
        <w:rPr>
          <w:rFonts w:eastAsiaTheme="minorEastAsia" w:hint="eastAsia"/>
          <w:lang w:eastAsia="ja-JP"/>
        </w:rPr>
        <w:t>in</w:t>
      </w:r>
      <w:r w:rsidR="00303810">
        <w:rPr>
          <w:rFonts w:eastAsiaTheme="minorEastAsia" w:hint="eastAsia"/>
          <w:lang w:eastAsia="ja-JP"/>
        </w:rPr>
        <w:t xml:space="preserve"> DCI </w:t>
      </w:r>
      <w:r w:rsidR="005E1FEF">
        <w:rPr>
          <w:rFonts w:eastAsiaTheme="minorEastAsia" w:hint="eastAsia"/>
          <w:lang w:eastAsia="ja-JP"/>
        </w:rPr>
        <w:t xml:space="preserve">1_0 needs to be reused for </w:t>
      </w:r>
      <w:r w:rsidR="00C53ED3">
        <w:rPr>
          <w:rFonts w:eastAsiaTheme="minorEastAsia" w:hint="eastAsia"/>
          <w:lang w:eastAsia="ja-JP"/>
        </w:rPr>
        <w:t>the dynamic indication of the</w:t>
      </w:r>
      <w:r w:rsidR="003006A7">
        <w:rPr>
          <w:rFonts w:eastAsiaTheme="minorEastAsia" w:hint="eastAsia"/>
          <w:lang w:eastAsia="ja-JP"/>
        </w:rPr>
        <w:t xml:space="preserve"> Msg4 PDSCH</w:t>
      </w:r>
      <w:r w:rsidR="003006A7" w:rsidRPr="003006A7">
        <w:rPr>
          <w:rFonts w:eastAsiaTheme="minorEastAsia" w:hint="eastAsia"/>
          <w:lang w:eastAsia="ja-JP"/>
        </w:rPr>
        <w:t xml:space="preserve"> </w:t>
      </w:r>
      <w:r w:rsidR="003006A7">
        <w:rPr>
          <w:rFonts w:eastAsiaTheme="minorEastAsia" w:hint="eastAsia"/>
          <w:lang w:eastAsia="ja-JP"/>
        </w:rPr>
        <w:t>repetition factor</w:t>
      </w:r>
      <w:r w:rsidR="009C6199">
        <w:rPr>
          <w:rFonts w:eastAsiaTheme="minorEastAsia" w:hint="eastAsia"/>
          <w:lang w:eastAsia="ja-JP"/>
        </w:rPr>
        <w:t>.</w:t>
      </w:r>
      <w:r w:rsidR="00E10F9F">
        <w:rPr>
          <w:rFonts w:eastAsiaTheme="minorEastAsia" w:hint="eastAsia"/>
          <w:lang w:eastAsia="ja-JP"/>
        </w:rPr>
        <w:t xml:space="preserve"> </w:t>
      </w:r>
      <w:r w:rsidR="009E11BB">
        <w:rPr>
          <w:rFonts w:eastAsiaTheme="minorEastAsia" w:hint="eastAsia"/>
          <w:lang w:eastAsia="ja-JP"/>
        </w:rPr>
        <w:t xml:space="preserve">Instead of </w:t>
      </w:r>
      <w:r w:rsidR="00752A14">
        <w:rPr>
          <w:rFonts w:eastAsiaTheme="minorEastAsia" w:hint="eastAsia"/>
          <w:lang w:eastAsia="ja-JP"/>
        </w:rPr>
        <w:t xml:space="preserve">using additional field, we propose to share DAI field for the indication of </w:t>
      </w:r>
      <w:r w:rsidR="00EA7BB8">
        <w:rPr>
          <w:rFonts w:eastAsiaTheme="minorEastAsia" w:hint="eastAsia"/>
          <w:lang w:eastAsia="ja-JP"/>
        </w:rPr>
        <w:t xml:space="preserve">Msg4 </w:t>
      </w:r>
      <w:r w:rsidR="00752A14">
        <w:rPr>
          <w:rFonts w:eastAsiaTheme="minorEastAsia" w:hint="eastAsia"/>
          <w:lang w:eastAsia="ja-JP"/>
        </w:rPr>
        <w:t xml:space="preserve">PUCCH repetition factor and </w:t>
      </w:r>
      <w:r w:rsidR="00EA7BB8">
        <w:rPr>
          <w:rFonts w:eastAsiaTheme="minorEastAsia" w:hint="eastAsia"/>
          <w:lang w:eastAsia="ja-JP"/>
        </w:rPr>
        <w:t xml:space="preserve">Msg4 </w:t>
      </w:r>
      <w:r w:rsidR="00752A14">
        <w:rPr>
          <w:rFonts w:eastAsiaTheme="minorEastAsia" w:hint="eastAsia"/>
          <w:lang w:eastAsia="ja-JP"/>
        </w:rPr>
        <w:t>PDSCH repetition factor</w:t>
      </w:r>
      <w:r w:rsidR="00EA7BB8">
        <w:rPr>
          <w:rFonts w:eastAsiaTheme="minorEastAsia" w:hint="eastAsia"/>
          <w:lang w:eastAsia="ja-JP"/>
        </w:rPr>
        <w:t xml:space="preserve"> by linking these repetition factors. </w:t>
      </w:r>
      <w:r w:rsidR="00104D97">
        <w:rPr>
          <w:rFonts w:eastAsiaTheme="minorEastAsia" w:hint="eastAsia"/>
          <w:lang w:eastAsia="ja-JP"/>
        </w:rPr>
        <w:t xml:space="preserve">The following options can be considered. </w:t>
      </w:r>
    </w:p>
    <w:p w14:paraId="2ACE5FEA" w14:textId="77777777" w:rsidR="00104D97" w:rsidRDefault="00104D97" w:rsidP="00A22157">
      <w:pPr>
        <w:rPr>
          <w:rFonts w:eastAsiaTheme="minorEastAsia"/>
          <w:lang w:eastAsia="ja-JP"/>
        </w:rPr>
      </w:pPr>
    </w:p>
    <w:p w14:paraId="67494638" w14:textId="1648F14F" w:rsidR="00104D97" w:rsidRPr="003F1724" w:rsidRDefault="00104D97" w:rsidP="003F1724">
      <w:pPr>
        <w:pStyle w:val="ListParagraph"/>
        <w:numPr>
          <w:ilvl w:val="0"/>
          <w:numId w:val="48"/>
        </w:numPr>
        <w:ind w:leftChars="0"/>
        <w:rPr>
          <w:rFonts w:eastAsiaTheme="minorEastAsia"/>
          <w:lang w:eastAsia="ja-JP"/>
        </w:rPr>
      </w:pPr>
      <w:r w:rsidRPr="003F1724">
        <w:rPr>
          <w:rFonts w:eastAsiaTheme="minorEastAsia" w:hint="eastAsia"/>
          <w:lang w:eastAsia="ja-JP"/>
        </w:rPr>
        <w:t xml:space="preserve">Option 1: </w:t>
      </w:r>
      <w:r w:rsidR="0070697A" w:rsidRPr="003F1724">
        <w:rPr>
          <w:rFonts w:eastAsiaTheme="minorEastAsia" w:hint="eastAsia"/>
          <w:lang w:eastAsia="ja-JP"/>
        </w:rPr>
        <w:t>Configure r</w:t>
      </w:r>
      <w:r w:rsidR="006B3678" w:rsidRPr="003F1724">
        <w:rPr>
          <w:rFonts w:eastAsiaTheme="minorEastAsia" w:hint="eastAsia"/>
          <w:lang w:eastAsia="ja-JP"/>
        </w:rPr>
        <w:t xml:space="preserve">elative repetition factor </w:t>
      </w:r>
      <w:r w:rsidR="00EB6144" w:rsidRPr="003F1724">
        <w:rPr>
          <w:rFonts w:eastAsiaTheme="minorEastAsia" w:hint="eastAsia"/>
          <w:lang w:eastAsia="ja-JP"/>
        </w:rPr>
        <w:t xml:space="preserve">to Msg4 PUCCH repetition factor </w:t>
      </w:r>
    </w:p>
    <w:p w14:paraId="34A2A663" w14:textId="7C9571AD" w:rsidR="00895F3C" w:rsidRPr="00303810" w:rsidRDefault="00C74BFB" w:rsidP="003F1724">
      <w:pPr>
        <w:spacing w:beforeLines="50" w:before="120"/>
        <w:rPr>
          <w:rFonts w:eastAsiaTheme="minorEastAsia"/>
          <w:lang w:eastAsia="ja-JP"/>
        </w:rPr>
      </w:pPr>
      <w:r>
        <w:rPr>
          <w:rFonts w:eastAsiaTheme="minorEastAsia" w:hint="eastAsia"/>
          <w:lang w:eastAsia="ja-JP"/>
        </w:rPr>
        <w:t xml:space="preserve">For Msg4 PDSCH repetition, </w:t>
      </w:r>
      <w:r w:rsidR="00895F3C">
        <w:rPr>
          <w:rFonts w:eastAsiaTheme="minorEastAsia" w:hint="eastAsia"/>
          <w:lang w:eastAsia="ja-JP"/>
        </w:rPr>
        <w:t>relative repetition factor to Msg4 PUCCH repetition factor</w:t>
      </w:r>
      <w:r>
        <w:rPr>
          <w:rFonts w:eastAsiaTheme="minorEastAsia" w:hint="eastAsia"/>
          <w:lang w:eastAsia="ja-JP"/>
        </w:rPr>
        <w:t xml:space="preserve"> is configured via SIB1</w:t>
      </w:r>
      <w:r w:rsidR="00895F3C">
        <w:rPr>
          <w:rFonts w:eastAsiaTheme="minorEastAsia" w:hint="eastAsia"/>
          <w:lang w:eastAsia="ja-JP"/>
        </w:rPr>
        <w:t xml:space="preserve">. </w:t>
      </w:r>
      <w:r w:rsidR="002C0F62">
        <w:rPr>
          <w:rFonts w:eastAsiaTheme="minorEastAsia" w:hint="eastAsia"/>
          <w:lang w:eastAsia="ja-JP"/>
        </w:rPr>
        <w:t xml:space="preserve">UE determines the repetition factor </w:t>
      </w:r>
      <w:r w:rsidR="008E0E21">
        <w:rPr>
          <w:rFonts w:eastAsiaTheme="minorEastAsia" w:hint="eastAsia"/>
          <w:lang w:eastAsia="ja-JP"/>
        </w:rPr>
        <w:t xml:space="preserve">for Msg4 PDSCH based on the Msg4 PUCCH repetition factor which is indicated by </w:t>
      </w:r>
      <w:r>
        <w:rPr>
          <w:rFonts w:eastAsiaTheme="minorEastAsia" w:hint="eastAsia"/>
          <w:lang w:eastAsia="ja-JP"/>
        </w:rPr>
        <w:t>DAI field in DCI 1_0</w:t>
      </w:r>
      <w:r w:rsidR="0077768E">
        <w:rPr>
          <w:rFonts w:eastAsiaTheme="minorEastAsia" w:hint="eastAsia"/>
          <w:lang w:eastAsia="ja-JP"/>
        </w:rPr>
        <w:t xml:space="preserve">. </w:t>
      </w:r>
    </w:p>
    <w:p w14:paraId="6C29029E" w14:textId="77777777" w:rsidR="001A6F6E" w:rsidRDefault="001A6F6E" w:rsidP="00A22157">
      <w:pPr>
        <w:rPr>
          <w:rFonts w:eastAsiaTheme="minorEastAsia"/>
          <w:lang w:eastAsia="ja-JP"/>
        </w:rPr>
      </w:pPr>
    </w:p>
    <w:p w14:paraId="7C9FA987" w14:textId="28166198" w:rsidR="00BC7350" w:rsidRPr="003F1724" w:rsidRDefault="00BC7350" w:rsidP="003F1724">
      <w:pPr>
        <w:pStyle w:val="ListParagraph"/>
        <w:numPr>
          <w:ilvl w:val="0"/>
          <w:numId w:val="48"/>
        </w:numPr>
        <w:ind w:leftChars="0"/>
        <w:rPr>
          <w:rFonts w:eastAsiaTheme="minorEastAsia"/>
          <w:lang w:eastAsia="ja-JP"/>
        </w:rPr>
      </w:pPr>
      <w:r w:rsidRPr="003F1724">
        <w:rPr>
          <w:rFonts w:eastAsiaTheme="minorEastAsia" w:hint="eastAsia"/>
          <w:lang w:eastAsia="ja-JP"/>
        </w:rPr>
        <w:t xml:space="preserve">Option 2: Configure set of repetition </w:t>
      </w:r>
      <w:r w:rsidRPr="003F1724">
        <w:rPr>
          <w:rFonts w:eastAsiaTheme="minorEastAsia"/>
          <w:lang w:eastAsia="ja-JP"/>
        </w:rPr>
        <w:t>factor</w:t>
      </w:r>
      <w:r w:rsidR="005C2F61" w:rsidRPr="003F1724">
        <w:rPr>
          <w:rFonts w:eastAsiaTheme="minorEastAsia" w:hint="eastAsia"/>
          <w:lang w:eastAsia="ja-JP"/>
        </w:rPr>
        <w:t>s</w:t>
      </w:r>
      <w:r w:rsidRPr="003F1724">
        <w:rPr>
          <w:rFonts w:eastAsiaTheme="minorEastAsia" w:hint="eastAsia"/>
          <w:lang w:eastAsia="ja-JP"/>
        </w:rPr>
        <w:t xml:space="preserve"> for Msg4 PUCCH repetition </w:t>
      </w:r>
      <w:r w:rsidR="005C2F61" w:rsidRPr="003F1724">
        <w:rPr>
          <w:rFonts w:eastAsiaTheme="minorEastAsia" w:hint="eastAsia"/>
          <w:lang w:eastAsia="ja-JP"/>
        </w:rPr>
        <w:t>and Msg4 PDSCH repetition</w:t>
      </w:r>
      <w:r w:rsidR="003E2C9E" w:rsidRPr="003F1724">
        <w:rPr>
          <w:rFonts w:eastAsiaTheme="minorEastAsia" w:hint="eastAsia"/>
          <w:lang w:eastAsia="ja-JP"/>
        </w:rPr>
        <w:t xml:space="preserve"> for the respective </w:t>
      </w:r>
      <w:r w:rsidR="008F59CF" w:rsidRPr="003F1724">
        <w:rPr>
          <w:rFonts w:eastAsiaTheme="minorEastAsia" w:hint="eastAsia"/>
          <w:lang w:eastAsia="ja-JP"/>
        </w:rPr>
        <w:t xml:space="preserve">codepoint of </w:t>
      </w:r>
      <w:r w:rsidR="003E2C9E" w:rsidRPr="003F1724">
        <w:rPr>
          <w:rFonts w:eastAsiaTheme="minorEastAsia" w:hint="eastAsia"/>
          <w:lang w:eastAsia="ja-JP"/>
        </w:rPr>
        <w:t xml:space="preserve">DAI bits. </w:t>
      </w:r>
    </w:p>
    <w:p w14:paraId="29A5161E" w14:textId="4476744D" w:rsidR="008F59CF" w:rsidRDefault="00785BC3" w:rsidP="003F1724">
      <w:pPr>
        <w:spacing w:beforeLines="50" w:before="120"/>
        <w:rPr>
          <w:rFonts w:eastAsiaTheme="minorEastAsia"/>
          <w:lang w:eastAsia="ja-JP"/>
        </w:rPr>
      </w:pPr>
      <w:r>
        <w:rPr>
          <w:rFonts w:eastAsiaTheme="minorEastAsia" w:hint="eastAsia"/>
          <w:lang w:eastAsia="ja-JP"/>
        </w:rPr>
        <w:t xml:space="preserve">The following is an example of the configuration. </w:t>
      </w:r>
    </w:p>
    <w:p w14:paraId="03EE587F" w14:textId="2E3D2F57" w:rsidR="00036BD2" w:rsidRPr="002F7D6B" w:rsidRDefault="00036BD2" w:rsidP="00A22157">
      <w:pPr>
        <w:rPr>
          <w:rFonts w:eastAsiaTheme="minorEastAsia"/>
          <w:lang w:val="de-DE" w:eastAsia="ja-JP"/>
        </w:rPr>
      </w:pPr>
      <w:r>
        <w:rPr>
          <w:rFonts w:eastAsiaTheme="minorEastAsia" w:hint="eastAsia"/>
          <w:lang w:eastAsia="ja-JP"/>
        </w:rPr>
        <w:t xml:space="preserve">            </w:t>
      </w:r>
      <w:r w:rsidRPr="002F7D6B">
        <w:rPr>
          <w:rFonts w:eastAsiaTheme="minorEastAsia" w:hint="eastAsia"/>
          <w:lang w:val="de-DE" w:eastAsia="ja-JP"/>
        </w:rPr>
        <w:t>DAI bit   Msg4 PUCCH    Msg4 PDSCH</w:t>
      </w:r>
    </w:p>
    <w:p w14:paraId="6ABA9EF3" w14:textId="36C59A54" w:rsidR="008F59CF" w:rsidRDefault="008F59CF" w:rsidP="006E15BF">
      <w:pPr>
        <w:pStyle w:val="ListParagraph"/>
        <w:ind w:leftChars="0" w:left="720"/>
        <w:rPr>
          <w:lang w:eastAsia="ja-JP"/>
        </w:rPr>
      </w:pPr>
      <w:r w:rsidRPr="00917361">
        <w:rPr>
          <w:rFonts w:hint="eastAsia"/>
          <w:lang w:eastAsia="ja-JP"/>
        </w:rPr>
        <w:t>00</w:t>
      </w:r>
      <w:r w:rsidR="00036BD2">
        <w:rPr>
          <w:rFonts w:eastAsiaTheme="minorEastAsia" w:hint="eastAsia"/>
          <w:lang w:eastAsia="ja-JP"/>
        </w:rPr>
        <w:t xml:space="preserve">       </w:t>
      </w:r>
      <w:r w:rsidRPr="00917361">
        <w:rPr>
          <w:rFonts w:hint="eastAsia"/>
          <w:lang w:eastAsia="ja-JP"/>
        </w:rPr>
        <w:t xml:space="preserve"> </w:t>
      </w:r>
      <w:r w:rsidR="00036BD2">
        <w:rPr>
          <w:rFonts w:eastAsiaTheme="minorEastAsia" w:hint="eastAsia"/>
          <w:lang w:eastAsia="ja-JP"/>
        </w:rPr>
        <w:t xml:space="preserve">       </w:t>
      </w:r>
      <w:r w:rsidRPr="00917361">
        <w:rPr>
          <w:rFonts w:hint="eastAsia"/>
          <w:lang w:eastAsia="ja-JP"/>
        </w:rPr>
        <w:t>2 rep</w:t>
      </w:r>
      <w:r w:rsidR="00036BD2">
        <w:rPr>
          <w:rFonts w:eastAsiaTheme="minorEastAsia" w:hint="eastAsia"/>
          <w:lang w:eastAsia="ja-JP"/>
        </w:rPr>
        <w:t xml:space="preserve">      </w:t>
      </w:r>
      <w:r w:rsidRPr="00917361">
        <w:rPr>
          <w:rFonts w:hint="eastAsia"/>
          <w:lang w:eastAsia="ja-JP"/>
        </w:rPr>
        <w:t xml:space="preserve"> </w:t>
      </w:r>
      <w:r w:rsidR="006E15BF">
        <w:rPr>
          <w:rFonts w:eastAsiaTheme="minorEastAsia" w:hint="eastAsia"/>
          <w:lang w:eastAsia="ja-JP"/>
        </w:rPr>
        <w:t xml:space="preserve">             </w:t>
      </w:r>
      <w:r w:rsidRPr="00917361">
        <w:rPr>
          <w:rFonts w:hint="eastAsia"/>
          <w:lang w:eastAsia="ja-JP"/>
        </w:rPr>
        <w:t>2 rep</w:t>
      </w:r>
    </w:p>
    <w:p w14:paraId="1470B210" w14:textId="4CFB8FB4" w:rsidR="008F59CF" w:rsidRDefault="008F59CF" w:rsidP="006E15BF">
      <w:pPr>
        <w:pStyle w:val="ListParagraph"/>
        <w:ind w:leftChars="0" w:left="720"/>
        <w:rPr>
          <w:lang w:eastAsia="ja-JP"/>
        </w:rPr>
      </w:pPr>
      <w:r w:rsidRPr="00917361">
        <w:rPr>
          <w:rFonts w:hint="eastAsia"/>
          <w:lang w:eastAsia="ja-JP"/>
        </w:rPr>
        <w:t>01</w:t>
      </w:r>
      <w:r w:rsidR="006E15BF">
        <w:rPr>
          <w:rFonts w:eastAsiaTheme="minorEastAsia" w:hint="eastAsia"/>
          <w:lang w:eastAsia="ja-JP"/>
        </w:rPr>
        <w:t xml:space="preserve">               2 </w:t>
      </w:r>
      <w:r w:rsidRPr="00917361">
        <w:rPr>
          <w:rFonts w:hint="eastAsia"/>
          <w:lang w:eastAsia="ja-JP"/>
        </w:rPr>
        <w:t>rep</w:t>
      </w:r>
      <w:r w:rsidR="006E15BF">
        <w:rPr>
          <w:rFonts w:eastAsiaTheme="minorEastAsia" w:hint="eastAsia"/>
          <w:lang w:eastAsia="ja-JP"/>
        </w:rPr>
        <w:t xml:space="preserve">                    </w:t>
      </w:r>
      <w:r w:rsidRPr="00917361">
        <w:rPr>
          <w:rFonts w:hint="eastAsia"/>
          <w:lang w:eastAsia="ja-JP"/>
        </w:rPr>
        <w:t>4 rep</w:t>
      </w:r>
    </w:p>
    <w:p w14:paraId="426BC4DD" w14:textId="424E7EDD" w:rsidR="008F59CF" w:rsidRDefault="008F59CF" w:rsidP="006E15BF">
      <w:pPr>
        <w:pStyle w:val="ListParagraph"/>
        <w:ind w:leftChars="0" w:left="720"/>
        <w:rPr>
          <w:lang w:eastAsia="ja-JP"/>
        </w:rPr>
      </w:pPr>
      <w:r w:rsidRPr="00917361">
        <w:rPr>
          <w:rFonts w:hint="eastAsia"/>
          <w:lang w:eastAsia="ja-JP"/>
        </w:rPr>
        <w:t>10</w:t>
      </w:r>
      <w:r w:rsidR="006E15BF">
        <w:rPr>
          <w:rFonts w:eastAsiaTheme="minorEastAsia" w:hint="eastAsia"/>
          <w:lang w:eastAsia="ja-JP"/>
        </w:rPr>
        <w:t xml:space="preserve">               </w:t>
      </w:r>
      <w:r w:rsidRPr="00917361">
        <w:rPr>
          <w:rFonts w:hint="eastAsia"/>
          <w:lang w:eastAsia="ja-JP"/>
        </w:rPr>
        <w:t>4 rep</w:t>
      </w:r>
      <w:r w:rsidR="006E15BF">
        <w:rPr>
          <w:rFonts w:eastAsiaTheme="minorEastAsia" w:hint="eastAsia"/>
          <w:lang w:eastAsia="ja-JP"/>
        </w:rPr>
        <w:t xml:space="preserve">                    </w:t>
      </w:r>
      <w:r w:rsidRPr="00917361">
        <w:rPr>
          <w:rFonts w:hint="eastAsia"/>
          <w:lang w:eastAsia="ja-JP"/>
        </w:rPr>
        <w:t>2 rep</w:t>
      </w:r>
    </w:p>
    <w:p w14:paraId="3B6C1CD7" w14:textId="331BFA4A" w:rsidR="008F59CF" w:rsidRPr="00917361" w:rsidRDefault="008F59CF" w:rsidP="006E15BF">
      <w:pPr>
        <w:pStyle w:val="ListParagraph"/>
        <w:ind w:leftChars="0" w:left="720"/>
        <w:rPr>
          <w:lang w:eastAsia="ja-JP"/>
        </w:rPr>
      </w:pPr>
      <w:r w:rsidRPr="00917361">
        <w:rPr>
          <w:rFonts w:hint="eastAsia"/>
          <w:lang w:eastAsia="ja-JP"/>
        </w:rPr>
        <w:t>11</w:t>
      </w:r>
      <w:r w:rsidR="006E15BF">
        <w:rPr>
          <w:rFonts w:eastAsiaTheme="minorEastAsia" w:hint="eastAsia"/>
          <w:lang w:eastAsia="ja-JP"/>
        </w:rPr>
        <w:t xml:space="preserve">               </w:t>
      </w:r>
      <w:r w:rsidRPr="00917361">
        <w:rPr>
          <w:rFonts w:hint="eastAsia"/>
          <w:lang w:eastAsia="ja-JP"/>
        </w:rPr>
        <w:t>4 rep</w:t>
      </w:r>
      <w:r w:rsidR="006E15BF">
        <w:rPr>
          <w:rFonts w:eastAsiaTheme="minorEastAsia" w:hint="eastAsia"/>
          <w:lang w:eastAsia="ja-JP"/>
        </w:rPr>
        <w:t xml:space="preserve">                   </w:t>
      </w:r>
      <w:r w:rsidRPr="00917361">
        <w:rPr>
          <w:rFonts w:hint="eastAsia"/>
          <w:lang w:eastAsia="ja-JP"/>
        </w:rPr>
        <w:t xml:space="preserve"> 4 rep</w:t>
      </w:r>
    </w:p>
    <w:p w14:paraId="62DA415F" w14:textId="71EC5387" w:rsidR="00BC7350" w:rsidRDefault="00785BC3" w:rsidP="00A22157">
      <w:pPr>
        <w:rPr>
          <w:rFonts w:eastAsiaTheme="minorEastAsia"/>
          <w:lang w:eastAsia="ja-JP"/>
        </w:rPr>
      </w:pPr>
      <w:r>
        <w:rPr>
          <w:rFonts w:eastAsiaTheme="minorEastAsia" w:hint="eastAsia"/>
          <w:lang w:eastAsia="ja-JP"/>
        </w:rPr>
        <w:t>UE determines the repetition factor</w:t>
      </w:r>
      <w:r w:rsidR="005551F7">
        <w:rPr>
          <w:rFonts w:eastAsiaTheme="minorEastAsia" w:hint="eastAsia"/>
          <w:lang w:eastAsia="ja-JP"/>
        </w:rPr>
        <w:t>s</w:t>
      </w:r>
      <w:r>
        <w:rPr>
          <w:rFonts w:eastAsiaTheme="minorEastAsia" w:hint="eastAsia"/>
          <w:lang w:eastAsia="ja-JP"/>
        </w:rPr>
        <w:t xml:space="preserve"> of </w:t>
      </w:r>
      <w:r w:rsidR="005551F7">
        <w:rPr>
          <w:rFonts w:eastAsiaTheme="minorEastAsia" w:hint="eastAsia"/>
          <w:lang w:eastAsia="ja-JP"/>
        </w:rPr>
        <w:t xml:space="preserve">Msg4 PUCCH and </w:t>
      </w:r>
      <w:r>
        <w:rPr>
          <w:rFonts w:eastAsiaTheme="minorEastAsia" w:hint="eastAsia"/>
          <w:lang w:eastAsia="ja-JP"/>
        </w:rPr>
        <w:t xml:space="preserve">Msg4 PDSCH based on the DAI field in the DCI 1_0. </w:t>
      </w:r>
    </w:p>
    <w:p w14:paraId="30E9D960" w14:textId="77777777" w:rsidR="00785BC3" w:rsidRPr="005551F7" w:rsidRDefault="00785BC3" w:rsidP="00A22157">
      <w:pPr>
        <w:rPr>
          <w:rFonts w:eastAsiaTheme="minorEastAsia"/>
          <w:lang w:eastAsia="ja-JP"/>
        </w:rPr>
      </w:pPr>
    </w:p>
    <w:p w14:paraId="2AD7DF2A" w14:textId="15415D8C" w:rsidR="00A22157" w:rsidRDefault="001B4459" w:rsidP="00A22157">
      <w:pPr>
        <w:rPr>
          <w:rFonts w:eastAsiaTheme="minorEastAsia"/>
          <w:lang w:eastAsia="ja-JP"/>
        </w:rPr>
      </w:pPr>
      <w:r w:rsidRPr="001B4459">
        <w:rPr>
          <w:b/>
          <w:bCs/>
          <w:lang w:eastAsia="ja-JP"/>
        </w:rPr>
        <w:t xml:space="preserve">Proposal </w:t>
      </w:r>
      <w:r w:rsidR="00533AD8">
        <w:rPr>
          <w:b/>
          <w:bCs/>
          <w:lang w:eastAsia="ja-JP"/>
        </w:rPr>
        <w:t>10</w:t>
      </w:r>
      <w:r>
        <w:rPr>
          <w:lang w:eastAsia="ja-JP"/>
        </w:rPr>
        <w:t xml:space="preserve">: </w:t>
      </w:r>
      <w:r w:rsidR="000A008B">
        <w:rPr>
          <w:lang w:eastAsia="ja-JP"/>
        </w:rPr>
        <w:t xml:space="preserve">RAN1 to consider </w:t>
      </w:r>
      <w:r w:rsidR="00A22157" w:rsidRPr="00A22157">
        <w:rPr>
          <w:lang w:eastAsia="ja-JP"/>
        </w:rPr>
        <w:t xml:space="preserve">SIB1 </w:t>
      </w:r>
      <w:r w:rsidR="00053437">
        <w:rPr>
          <w:lang w:eastAsia="ja-JP"/>
        </w:rPr>
        <w:t xml:space="preserve">indication of </w:t>
      </w:r>
      <w:r w:rsidR="005C616C">
        <w:rPr>
          <w:rFonts w:eastAsiaTheme="minorEastAsia" w:hint="eastAsia"/>
          <w:lang w:eastAsia="ja-JP"/>
        </w:rPr>
        <w:t>linking between</w:t>
      </w:r>
      <w:r w:rsidR="005C616C" w:rsidRPr="00A22157">
        <w:rPr>
          <w:lang w:eastAsia="ja-JP"/>
        </w:rPr>
        <w:t xml:space="preserve"> </w:t>
      </w:r>
      <w:r w:rsidR="00A22157" w:rsidRPr="00A22157">
        <w:rPr>
          <w:lang w:eastAsia="ja-JP"/>
        </w:rPr>
        <w:t xml:space="preserve">repetition factors for </w:t>
      </w:r>
      <w:r w:rsidR="005C616C">
        <w:rPr>
          <w:rFonts w:eastAsiaTheme="minorEastAsia" w:hint="eastAsia"/>
          <w:lang w:eastAsia="ja-JP"/>
        </w:rPr>
        <w:t xml:space="preserve">Msg4 PUCCH repetition and </w:t>
      </w:r>
      <w:r w:rsidR="00A22157" w:rsidRPr="00A22157">
        <w:rPr>
          <w:lang w:eastAsia="ja-JP"/>
        </w:rPr>
        <w:t>Msg4 PDSCH repetition</w:t>
      </w:r>
      <w:r w:rsidR="00053437">
        <w:rPr>
          <w:lang w:eastAsia="ja-JP"/>
        </w:rPr>
        <w:t xml:space="preserve"> and </w:t>
      </w:r>
      <w:r w:rsidR="00316C6C">
        <w:rPr>
          <w:rFonts w:eastAsiaTheme="minorEastAsia" w:hint="eastAsia"/>
          <w:lang w:eastAsia="ja-JP"/>
        </w:rPr>
        <w:t>shar</w:t>
      </w:r>
      <w:r w:rsidR="001C6311">
        <w:rPr>
          <w:rFonts w:eastAsiaTheme="minorEastAsia" w:hint="eastAsia"/>
          <w:lang w:eastAsia="ja-JP"/>
        </w:rPr>
        <w:t>ing</w:t>
      </w:r>
      <w:r w:rsidR="00316C6C">
        <w:rPr>
          <w:rFonts w:eastAsiaTheme="minorEastAsia" w:hint="eastAsia"/>
          <w:lang w:eastAsia="ja-JP"/>
        </w:rPr>
        <w:t xml:space="preserve"> DAI field for the </w:t>
      </w:r>
      <w:r w:rsidR="00126C11">
        <w:rPr>
          <w:rFonts w:eastAsiaTheme="minorEastAsia" w:hint="eastAsia"/>
          <w:lang w:eastAsia="ja-JP"/>
        </w:rPr>
        <w:t xml:space="preserve">dynamic </w:t>
      </w:r>
      <w:r w:rsidR="00316C6C">
        <w:rPr>
          <w:rFonts w:eastAsiaTheme="minorEastAsia" w:hint="eastAsia"/>
          <w:lang w:eastAsia="ja-JP"/>
        </w:rPr>
        <w:t xml:space="preserve">indication of </w:t>
      </w:r>
      <w:r w:rsidR="00126C11">
        <w:rPr>
          <w:rFonts w:eastAsiaTheme="minorEastAsia" w:hint="eastAsia"/>
          <w:lang w:eastAsia="ja-JP"/>
        </w:rPr>
        <w:t xml:space="preserve">repetition factors for </w:t>
      </w:r>
      <w:r w:rsidR="00316C6C">
        <w:rPr>
          <w:rFonts w:eastAsiaTheme="minorEastAsia" w:hint="eastAsia"/>
          <w:lang w:eastAsia="ja-JP"/>
        </w:rPr>
        <w:t>Msg4 PUCCH and Msg4 PDSCH</w:t>
      </w:r>
      <w:r w:rsidR="00BF4113">
        <w:rPr>
          <w:rFonts w:eastAsiaTheme="minorEastAsia" w:hint="eastAsia"/>
          <w:lang w:eastAsia="ja-JP"/>
        </w:rPr>
        <w:t>,</w:t>
      </w:r>
      <w:r w:rsidR="00316C6C">
        <w:rPr>
          <w:rFonts w:eastAsiaTheme="minorEastAsia" w:hint="eastAsia"/>
          <w:lang w:eastAsia="ja-JP"/>
        </w:rPr>
        <w:t xml:space="preserve"> </w:t>
      </w:r>
      <w:r w:rsidR="00BF4113">
        <w:rPr>
          <w:rFonts w:eastAsiaTheme="minorEastAsia" w:hint="eastAsia"/>
          <w:lang w:eastAsia="ja-JP"/>
        </w:rPr>
        <w:t xml:space="preserve">and </w:t>
      </w:r>
      <w:r w:rsidR="00053437">
        <w:rPr>
          <w:lang w:eastAsia="ja-JP"/>
        </w:rPr>
        <w:t>studies the following options further:</w:t>
      </w:r>
    </w:p>
    <w:p w14:paraId="19478635" w14:textId="7B9E467E" w:rsidR="00D8061C" w:rsidRPr="00AD6973" w:rsidRDefault="00D8061C" w:rsidP="00AD6973">
      <w:pPr>
        <w:pStyle w:val="ListParagraph"/>
        <w:numPr>
          <w:ilvl w:val="0"/>
          <w:numId w:val="48"/>
        </w:numPr>
        <w:ind w:leftChars="0"/>
        <w:rPr>
          <w:rFonts w:eastAsiaTheme="minorEastAsia"/>
          <w:lang w:eastAsia="ja-JP"/>
        </w:rPr>
      </w:pPr>
      <w:r w:rsidRPr="00AD6973">
        <w:rPr>
          <w:rFonts w:eastAsiaTheme="minorEastAsia" w:hint="eastAsia"/>
          <w:lang w:eastAsia="ja-JP"/>
        </w:rPr>
        <w:t>Option 1: Configure relative repetition factor to Msg4 PUCCH repetition factor.</w:t>
      </w:r>
    </w:p>
    <w:p w14:paraId="3219AAC7" w14:textId="7349B8E7" w:rsidR="00D8061C" w:rsidRPr="00AD6973" w:rsidRDefault="00D8061C" w:rsidP="00AD6973">
      <w:pPr>
        <w:pStyle w:val="ListParagraph"/>
        <w:numPr>
          <w:ilvl w:val="0"/>
          <w:numId w:val="48"/>
        </w:numPr>
        <w:ind w:leftChars="0"/>
        <w:rPr>
          <w:rFonts w:eastAsiaTheme="minorEastAsia"/>
          <w:lang w:eastAsia="ja-JP"/>
        </w:rPr>
      </w:pPr>
      <w:r w:rsidRPr="00AD6973">
        <w:rPr>
          <w:rFonts w:eastAsiaTheme="minorEastAsia" w:hint="eastAsia"/>
          <w:lang w:eastAsia="ja-JP"/>
        </w:rPr>
        <w:t xml:space="preserve">Option 2: Configure set of repetition </w:t>
      </w:r>
      <w:r w:rsidRPr="00AD6973">
        <w:rPr>
          <w:rFonts w:eastAsiaTheme="minorEastAsia"/>
          <w:lang w:eastAsia="ja-JP"/>
        </w:rPr>
        <w:t>factor</w:t>
      </w:r>
      <w:r w:rsidRPr="00AD6973">
        <w:rPr>
          <w:rFonts w:eastAsiaTheme="minorEastAsia" w:hint="eastAsia"/>
          <w:lang w:eastAsia="ja-JP"/>
        </w:rPr>
        <w:t>s for Msg4 PUCCH repetition and Msg4 PDSCH repetition for the respective codepoint of DAI bits.</w:t>
      </w:r>
    </w:p>
    <w:p w14:paraId="0A47B06E" w14:textId="77777777" w:rsidR="002277E1" w:rsidRDefault="002277E1" w:rsidP="002277E1">
      <w:pPr>
        <w:rPr>
          <w:lang w:eastAsia="ja-JP"/>
        </w:rPr>
      </w:pPr>
    </w:p>
    <w:p w14:paraId="05292CCE" w14:textId="4F1B5986" w:rsidR="00A25918" w:rsidRPr="00462D7A" w:rsidRDefault="002277E1" w:rsidP="00A25918">
      <w:pPr>
        <w:rPr>
          <w:lang w:eastAsia="ja-JP"/>
        </w:rPr>
      </w:pPr>
      <w:r w:rsidRPr="002277E1">
        <w:rPr>
          <w:b/>
          <w:bCs/>
          <w:lang w:eastAsia="ja-JP"/>
        </w:rPr>
        <w:t xml:space="preserve">Proposal </w:t>
      </w:r>
      <w:r w:rsidR="00533AD8">
        <w:rPr>
          <w:b/>
          <w:bCs/>
          <w:lang w:eastAsia="ja-JP"/>
        </w:rPr>
        <w:t>11</w:t>
      </w:r>
      <w:r>
        <w:rPr>
          <w:lang w:eastAsia="ja-JP"/>
        </w:rPr>
        <w:t xml:space="preserve">: </w:t>
      </w:r>
      <w:r w:rsidRPr="002277E1">
        <w:rPr>
          <w:rFonts w:hint="eastAsia"/>
          <w:lang w:eastAsia="ja-JP"/>
        </w:rPr>
        <w:t xml:space="preserve">Msg4 PDSCH repetition capability and Msg4 PUCCH repetition capability is jointly reported via PRACH or Msg 3 PUSCH MAC CE. </w:t>
      </w:r>
    </w:p>
    <w:p w14:paraId="5C2F815C" w14:textId="77777777" w:rsidR="005144A6" w:rsidRPr="00462D7A" w:rsidRDefault="005144A6" w:rsidP="005144A6">
      <w:pPr>
        <w:pStyle w:val="Heading1"/>
        <w:rPr>
          <w:lang w:val="en-US"/>
        </w:rPr>
      </w:pPr>
      <w:r w:rsidRPr="00462D7A">
        <w:rPr>
          <w:lang w:val="en-US"/>
        </w:rPr>
        <w:t>Conclusions</w:t>
      </w:r>
    </w:p>
    <w:p w14:paraId="25828AC1" w14:textId="77777777" w:rsidR="005144A6" w:rsidRPr="00462D7A" w:rsidRDefault="005144A6" w:rsidP="005144A6">
      <w:pPr>
        <w:rPr>
          <w:rFonts w:eastAsiaTheme="minorEastAsia"/>
          <w:lang w:eastAsia="ja-JP"/>
        </w:rPr>
      </w:pPr>
      <w:r w:rsidRPr="00462D7A">
        <w:rPr>
          <w:rFonts w:eastAsiaTheme="minorEastAsia"/>
          <w:lang w:eastAsia="ja-JP"/>
        </w:rPr>
        <w:t>We observe and propose the following:</w:t>
      </w:r>
    </w:p>
    <w:p w14:paraId="1C11C9E9" w14:textId="77777777" w:rsidR="005144A6" w:rsidRDefault="005144A6" w:rsidP="005144A6">
      <w:pPr>
        <w:rPr>
          <w:rFonts w:eastAsiaTheme="minorEastAsia"/>
          <w:lang w:eastAsia="ja-JP"/>
        </w:rPr>
      </w:pPr>
    </w:p>
    <w:p w14:paraId="1334B7A6" w14:textId="77777777" w:rsidR="00533AD8" w:rsidRPr="00462D7A" w:rsidRDefault="00533AD8" w:rsidP="00533AD8">
      <w:pPr>
        <w:rPr>
          <w:lang w:eastAsia="ja-JP"/>
        </w:rPr>
      </w:pPr>
      <w:r w:rsidRPr="00395063">
        <w:rPr>
          <w:b/>
          <w:bCs/>
          <w:lang w:eastAsia="ja-JP"/>
        </w:rPr>
        <w:t xml:space="preserve">Observation </w:t>
      </w:r>
      <w:r>
        <w:rPr>
          <w:b/>
          <w:bCs/>
          <w:lang w:eastAsia="ja-JP"/>
        </w:rPr>
        <w:t>1</w:t>
      </w:r>
      <w:r w:rsidRPr="00462D7A">
        <w:rPr>
          <w:lang w:eastAsia="ja-JP"/>
        </w:rPr>
        <w:t xml:space="preserve">:  Based on the </w:t>
      </w:r>
      <w:r>
        <w:rPr>
          <w:lang w:eastAsia="ja-JP"/>
        </w:rPr>
        <w:t xml:space="preserve">frequency synchronization raster with </w:t>
      </w:r>
      <w:r w:rsidRPr="00462D7A">
        <w:rPr>
          <w:lang w:eastAsia="ja-JP"/>
        </w:rPr>
        <w:t>SSB center frequency (SS_REF = N * 1200 kHz + M * 50 kHz) various schemes exist to associate one or more SSB periodicities with different GSCNs in new frequency bands.</w:t>
      </w:r>
    </w:p>
    <w:p w14:paraId="687610BA" w14:textId="77777777" w:rsidR="00533AD8" w:rsidRPr="00462D7A" w:rsidRDefault="00533AD8" w:rsidP="00533AD8">
      <w:pPr>
        <w:rPr>
          <w:lang w:eastAsia="ja-JP"/>
        </w:rPr>
      </w:pPr>
    </w:p>
    <w:p w14:paraId="146C9CF8" w14:textId="77777777" w:rsidR="00533AD8" w:rsidRPr="00462D7A" w:rsidRDefault="00533AD8" w:rsidP="00533AD8">
      <w:pPr>
        <w:rPr>
          <w:lang w:eastAsia="ja-JP"/>
        </w:rPr>
      </w:pPr>
      <w:r w:rsidRPr="00395063">
        <w:rPr>
          <w:b/>
          <w:bCs/>
          <w:lang w:eastAsia="ja-JP"/>
        </w:rPr>
        <w:t xml:space="preserve">Observation </w:t>
      </w:r>
      <w:r>
        <w:rPr>
          <w:b/>
          <w:bCs/>
          <w:lang w:eastAsia="ja-JP"/>
        </w:rPr>
        <w:t>2</w:t>
      </w:r>
      <w:r w:rsidRPr="00462D7A">
        <w:rPr>
          <w:lang w:eastAsia="ja-JP"/>
        </w:rPr>
        <w:t>:  If one or more SSB periodicities are associated with different GSCNs, Rel.19 can be pre-configured to anticipate multiple SSB periodicities on certain GSCNs.</w:t>
      </w:r>
    </w:p>
    <w:p w14:paraId="2FCE2A2C" w14:textId="77777777" w:rsidR="00533AD8" w:rsidRPr="00462D7A" w:rsidRDefault="00533AD8" w:rsidP="005144A6">
      <w:pPr>
        <w:rPr>
          <w:rFonts w:eastAsiaTheme="minorEastAsia"/>
          <w:lang w:eastAsia="ja-JP"/>
        </w:rPr>
      </w:pPr>
    </w:p>
    <w:p w14:paraId="4B0B434C" w14:textId="0B5458A8" w:rsidR="00533AD8" w:rsidRDefault="00533AD8" w:rsidP="00533AD8">
      <w:pPr>
        <w:rPr>
          <w:lang w:eastAsia="ja-JP"/>
        </w:rPr>
      </w:pPr>
      <w:r w:rsidRPr="008D3EFA">
        <w:rPr>
          <w:b/>
          <w:bCs/>
          <w:lang w:eastAsia="ja-JP"/>
        </w:rPr>
        <w:t xml:space="preserve">Observation </w:t>
      </w:r>
      <w:r>
        <w:rPr>
          <w:b/>
          <w:bCs/>
          <w:lang w:eastAsia="ja-JP"/>
        </w:rPr>
        <w:t>3</w:t>
      </w:r>
      <w:r>
        <w:rPr>
          <w:lang w:eastAsia="ja-JP"/>
        </w:rPr>
        <w:t xml:space="preserve">: The </w:t>
      </w:r>
      <w:r w:rsidR="00E57DB5">
        <w:rPr>
          <w:lang w:eastAsia="ja-JP"/>
        </w:rPr>
        <w:t xml:space="preserve">first approach, </w:t>
      </w:r>
      <w:r>
        <w:rPr>
          <w:rFonts w:hint="eastAsia"/>
          <w:lang w:eastAsia="ja-JP"/>
        </w:rPr>
        <w:t>CSI-RS</w:t>
      </w:r>
      <w:r w:rsidR="00E57DB5">
        <w:rPr>
          <w:lang w:eastAsia="ja-JP"/>
        </w:rPr>
        <w:t>, is</w:t>
      </w:r>
      <w:r>
        <w:rPr>
          <w:rFonts w:hint="eastAsia"/>
          <w:lang w:eastAsia="ja-JP"/>
        </w:rPr>
        <w:t xml:space="preserve"> </w:t>
      </w:r>
      <w:r>
        <w:rPr>
          <w:lang w:eastAsia="ja-JP"/>
        </w:rPr>
        <w:t xml:space="preserve">already feasible </w:t>
      </w:r>
      <w:r>
        <w:rPr>
          <w:rFonts w:hint="eastAsia"/>
          <w:lang w:eastAsia="ja-JP"/>
        </w:rPr>
        <w:t xml:space="preserve">with current </w:t>
      </w:r>
      <w:r w:rsidR="00E57DB5">
        <w:rPr>
          <w:rFonts w:hint="eastAsia"/>
          <w:lang w:eastAsia="ja-JP"/>
        </w:rPr>
        <w:t>spec</w:t>
      </w:r>
      <w:r w:rsidR="00E57DB5">
        <w:rPr>
          <w:lang w:eastAsia="ja-JP"/>
        </w:rPr>
        <w:t>ification</w:t>
      </w:r>
      <w:r w:rsidR="00BD3DE3">
        <w:rPr>
          <w:lang w:eastAsia="ja-JP"/>
        </w:rPr>
        <w:t>s</w:t>
      </w:r>
      <w:r w:rsidR="00E57DB5">
        <w:rPr>
          <w:lang w:eastAsia="ja-JP"/>
        </w:rPr>
        <w:t>.</w:t>
      </w:r>
      <w:r>
        <w:rPr>
          <w:rFonts w:hint="eastAsia"/>
          <w:lang w:eastAsia="ja-JP"/>
        </w:rPr>
        <w:t xml:space="preserve"> </w:t>
      </w:r>
    </w:p>
    <w:p w14:paraId="0A218A09" w14:textId="77777777" w:rsidR="00533AD8" w:rsidRDefault="00533AD8" w:rsidP="00533AD8">
      <w:pPr>
        <w:rPr>
          <w:lang w:eastAsia="ja-JP"/>
        </w:rPr>
      </w:pPr>
    </w:p>
    <w:p w14:paraId="43B9436D" w14:textId="77777777" w:rsidR="00533AD8" w:rsidRPr="00717488" w:rsidRDefault="00533AD8" w:rsidP="00533AD8">
      <w:pPr>
        <w:rPr>
          <w:lang w:eastAsia="ja-JP"/>
        </w:rPr>
      </w:pPr>
      <w:r w:rsidRPr="000C04C0">
        <w:rPr>
          <w:b/>
          <w:bCs/>
          <w:lang w:eastAsia="ja-JP"/>
        </w:rPr>
        <w:lastRenderedPageBreak/>
        <w:t xml:space="preserve">Observation </w:t>
      </w:r>
      <w:r>
        <w:rPr>
          <w:b/>
          <w:bCs/>
          <w:lang w:eastAsia="ja-JP"/>
        </w:rPr>
        <w:t>4</w:t>
      </w:r>
      <w:r>
        <w:rPr>
          <w:lang w:eastAsia="ja-JP"/>
        </w:rPr>
        <w:t xml:space="preserve">: </w:t>
      </w:r>
      <w:r w:rsidRPr="00717488">
        <w:rPr>
          <w:lang w:eastAsia="ja-JP"/>
        </w:rPr>
        <w:t>PRACH partitioning i</w:t>
      </w:r>
      <w:r>
        <w:rPr>
          <w:lang w:eastAsia="ja-JP"/>
        </w:rPr>
        <w:t>s required for UE to make its location know to gNB. N</w:t>
      </w:r>
      <w:r w:rsidRPr="00FC3FAD">
        <w:rPr>
          <w:lang w:eastAsia="ja-JP"/>
        </w:rPr>
        <w:t>etwork signal</w:t>
      </w:r>
      <w:r>
        <w:rPr>
          <w:lang w:eastAsia="ja-JP"/>
        </w:rPr>
        <w:t xml:space="preserve">ing the </w:t>
      </w:r>
      <w:r w:rsidRPr="00FC3FAD">
        <w:rPr>
          <w:lang w:eastAsia="ja-JP"/>
        </w:rPr>
        <w:t>reference locations of narrow beams</w:t>
      </w:r>
      <w:r>
        <w:rPr>
          <w:lang w:eastAsia="ja-JP"/>
        </w:rPr>
        <w:t xml:space="preserve"> means additional overhead and specification effort.</w:t>
      </w:r>
    </w:p>
    <w:p w14:paraId="355C835E" w14:textId="77777777" w:rsidR="00E57DB5" w:rsidRDefault="00E57DB5" w:rsidP="00E57DB5">
      <w:pPr>
        <w:rPr>
          <w:lang w:eastAsia="ja-JP"/>
        </w:rPr>
      </w:pPr>
    </w:p>
    <w:p w14:paraId="63F68712" w14:textId="77777777" w:rsidR="00FD1832" w:rsidRDefault="00FD1832" w:rsidP="00FD1832">
      <w:pPr>
        <w:rPr>
          <w:lang w:eastAsia="ja-JP"/>
        </w:rPr>
      </w:pPr>
      <w:r w:rsidRPr="008D3EFA">
        <w:rPr>
          <w:b/>
          <w:bCs/>
          <w:lang w:eastAsia="ja-JP"/>
        </w:rPr>
        <w:t xml:space="preserve">Observation </w:t>
      </w:r>
      <w:r>
        <w:rPr>
          <w:b/>
          <w:bCs/>
          <w:lang w:eastAsia="ja-JP"/>
        </w:rPr>
        <w:t>5</w:t>
      </w:r>
      <w:r>
        <w:rPr>
          <w:lang w:eastAsia="ja-JP"/>
        </w:rPr>
        <w:t>: The third approach,</w:t>
      </w:r>
      <w:r>
        <w:rPr>
          <w:rFonts w:hint="eastAsia"/>
          <w:lang w:eastAsia="ja-JP"/>
        </w:rPr>
        <w:t xml:space="preserve"> </w:t>
      </w:r>
      <w:r>
        <w:rPr>
          <w:lang w:eastAsia="ja-JP"/>
        </w:rPr>
        <w:t xml:space="preserve">based on </w:t>
      </w:r>
      <w:r>
        <w:rPr>
          <w:rFonts w:hint="eastAsia"/>
          <w:lang w:eastAsia="ja-JP"/>
        </w:rPr>
        <w:t>NCD-SSB</w:t>
      </w:r>
      <w:r>
        <w:rPr>
          <w:lang w:eastAsia="ja-JP"/>
        </w:rPr>
        <w:t>, can be realized in two ways:</w:t>
      </w:r>
    </w:p>
    <w:p w14:paraId="03A8B55A" w14:textId="77777777" w:rsidR="00FD1832" w:rsidRPr="005741A8" w:rsidRDefault="00FD1832" w:rsidP="00FD1832">
      <w:pPr>
        <w:pStyle w:val="ListParagraph"/>
        <w:numPr>
          <w:ilvl w:val="0"/>
          <w:numId w:val="47"/>
        </w:numPr>
        <w:ind w:leftChars="0"/>
        <w:rPr>
          <w:lang w:eastAsia="ja-JP"/>
        </w:rPr>
      </w:pPr>
      <w:r>
        <w:rPr>
          <w:lang w:eastAsia="ja-JP"/>
        </w:rPr>
        <w:t>For Option 1, NCD-SSB is used instead of CSI-RS.</w:t>
      </w:r>
      <w:r>
        <w:rPr>
          <w:rFonts w:eastAsiaTheme="minorEastAsia" w:hint="eastAsia"/>
          <w:lang w:eastAsia="ja-JP"/>
        </w:rPr>
        <w:t xml:space="preserve"> We think this is already feasible with the current specification</w:t>
      </w:r>
      <w:r>
        <w:rPr>
          <w:lang w:eastAsia="ja-JP"/>
        </w:rPr>
        <w:t>.</w:t>
      </w:r>
      <w:r>
        <w:rPr>
          <w:rFonts w:eastAsiaTheme="minorEastAsia" w:hint="eastAsia"/>
          <w:lang w:eastAsia="ja-JP"/>
        </w:rPr>
        <w:t xml:space="preserve"> gNB would determine which beam is based on RACH reception or CSI-RS measurement and then UE is indicated to use the certain NCD-SSB of certain BWP. </w:t>
      </w:r>
    </w:p>
    <w:p w14:paraId="7A42022D" w14:textId="77777777" w:rsidR="00FD1832" w:rsidRPr="005741A8" w:rsidRDefault="00FD1832" w:rsidP="00FD1832">
      <w:pPr>
        <w:pStyle w:val="ListParagraph"/>
        <w:numPr>
          <w:ilvl w:val="0"/>
          <w:numId w:val="47"/>
        </w:numPr>
        <w:ind w:leftChars="0"/>
        <w:rPr>
          <w:lang w:eastAsia="ja-JP"/>
        </w:rPr>
      </w:pPr>
      <w:r>
        <w:rPr>
          <w:lang w:eastAsia="ja-JP"/>
        </w:rPr>
        <w:t>For Option 2, NCD-SSB is indicated by SIB and the operation uses beam re-direction</w:t>
      </w:r>
      <w:r>
        <w:rPr>
          <w:rFonts w:eastAsiaTheme="minorEastAsia" w:hint="eastAsia"/>
          <w:lang w:eastAsia="ja-JP"/>
        </w:rPr>
        <w:t>. The reason to of NCD-SSB indication via SIB is unclear. We are also not sure how redirection to NCD-SSB is possible.</w:t>
      </w:r>
    </w:p>
    <w:p w14:paraId="4C56DACE" w14:textId="77777777" w:rsidR="005144A6" w:rsidRDefault="005144A6" w:rsidP="005144A6">
      <w:pPr>
        <w:rPr>
          <w:rFonts w:eastAsiaTheme="minorEastAsia"/>
          <w:lang w:eastAsia="ja-JP"/>
        </w:rPr>
      </w:pPr>
    </w:p>
    <w:p w14:paraId="4EE98AFA" w14:textId="77777777" w:rsidR="00533AD8" w:rsidRPr="00462D7A" w:rsidRDefault="00533AD8" w:rsidP="00533AD8">
      <w:pPr>
        <w:rPr>
          <w:lang w:eastAsia="ja-JP"/>
        </w:rPr>
      </w:pPr>
      <w:r w:rsidRPr="00395063">
        <w:rPr>
          <w:b/>
          <w:bCs/>
          <w:lang w:eastAsia="ja-JP"/>
        </w:rPr>
        <w:t xml:space="preserve">Proposal </w:t>
      </w:r>
      <w:r>
        <w:rPr>
          <w:b/>
          <w:bCs/>
          <w:lang w:eastAsia="ja-JP"/>
        </w:rPr>
        <w:t>1</w:t>
      </w:r>
      <w:r w:rsidRPr="00462D7A">
        <w:rPr>
          <w:lang w:eastAsia="ja-JP"/>
        </w:rPr>
        <w:t xml:space="preserve">: One or more </w:t>
      </w:r>
      <w:r>
        <w:rPr>
          <w:lang w:eastAsia="ja-JP"/>
        </w:rPr>
        <w:t xml:space="preserve">different </w:t>
      </w:r>
      <w:r w:rsidRPr="00462D7A">
        <w:rPr>
          <w:lang w:eastAsia="ja-JP"/>
        </w:rPr>
        <w:t>SSB periodicities are associated with different GSCNs.</w:t>
      </w:r>
    </w:p>
    <w:p w14:paraId="70858769" w14:textId="77777777" w:rsidR="00533AD8" w:rsidRPr="00462D7A" w:rsidRDefault="00533AD8" w:rsidP="00533AD8">
      <w:pPr>
        <w:rPr>
          <w:lang w:eastAsia="ja-JP"/>
        </w:rPr>
      </w:pPr>
    </w:p>
    <w:p w14:paraId="4DA8CB3E" w14:textId="77777777" w:rsidR="00533AD8" w:rsidRPr="00462D7A" w:rsidRDefault="00533AD8" w:rsidP="00533AD8">
      <w:pPr>
        <w:rPr>
          <w:lang w:eastAsia="ja-JP"/>
        </w:rPr>
      </w:pPr>
      <w:r w:rsidRPr="00395063">
        <w:rPr>
          <w:b/>
          <w:bCs/>
          <w:lang w:eastAsia="ja-JP"/>
        </w:rPr>
        <w:t xml:space="preserve">Proposal </w:t>
      </w:r>
      <w:r>
        <w:rPr>
          <w:b/>
          <w:bCs/>
          <w:lang w:eastAsia="ja-JP"/>
        </w:rPr>
        <w:t>2</w:t>
      </w:r>
      <w:r w:rsidRPr="00462D7A">
        <w:rPr>
          <w:lang w:eastAsia="ja-JP"/>
        </w:rPr>
        <w:t xml:space="preserve">: RAN1 discusses how to associate one or more </w:t>
      </w:r>
      <w:r>
        <w:rPr>
          <w:lang w:eastAsia="ja-JP"/>
        </w:rPr>
        <w:t xml:space="preserve">different </w:t>
      </w:r>
      <w:r w:rsidRPr="00462D7A">
        <w:rPr>
          <w:lang w:eastAsia="ja-JP"/>
        </w:rPr>
        <w:t>SSB periodicities with different GSCNs.</w:t>
      </w:r>
    </w:p>
    <w:p w14:paraId="352105D5" w14:textId="77777777" w:rsidR="00533AD8" w:rsidRDefault="00533AD8" w:rsidP="005144A6">
      <w:pPr>
        <w:rPr>
          <w:rFonts w:eastAsiaTheme="minorEastAsia"/>
          <w:lang w:eastAsia="ja-JP"/>
        </w:rPr>
      </w:pPr>
    </w:p>
    <w:p w14:paraId="53B34268" w14:textId="77777777" w:rsidR="00533AD8" w:rsidRDefault="00533AD8" w:rsidP="00533AD8">
      <w:pPr>
        <w:rPr>
          <w:lang w:eastAsia="ja-JP"/>
        </w:rPr>
      </w:pPr>
      <w:r>
        <w:rPr>
          <w:b/>
          <w:bCs/>
          <w:lang w:eastAsia="ja-JP"/>
        </w:rPr>
        <w:t>Proposal</w:t>
      </w:r>
      <w:r w:rsidRPr="0081330C">
        <w:rPr>
          <w:b/>
          <w:bCs/>
          <w:lang w:eastAsia="ja-JP"/>
        </w:rPr>
        <w:t xml:space="preserve"> </w:t>
      </w:r>
      <w:r>
        <w:rPr>
          <w:b/>
          <w:bCs/>
          <w:lang w:eastAsia="ja-JP"/>
        </w:rPr>
        <w:t>3</w:t>
      </w:r>
      <w:r>
        <w:rPr>
          <w:lang w:eastAsia="ja-JP"/>
        </w:rPr>
        <w:t>: RAN1 considers inter-slot PDCCH repetition rather than intra-slot PDCCH repetition.</w:t>
      </w:r>
    </w:p>
    <w:p w14:paraId="1F0760A2" w14:textId="77777777" w:rsidR="00533AD8" w:rsidRDefault="00533AD8" w:rsidP="00533AD8">
      <w:pPr>
        <w:rPr>
          <w:lang w:eastAsia="ja-JP"/>
        </w:rPr>
      </w:pPr>
    </w:p>
    <w:p w14:paraId="42AB6FE3" w14:textId="77777777" w:rsidR="008233EA" w:rsidRPr="00AA213C" w:rsidRDefault="008233EA" w:rsidP="008233EA">
      <w:pPr>
        <w:rPr>
          <w:lang w:eastAsia="ja-JP"/>
        </w:rPr>
      </w:pPr>
      <w:r w:rsidRPr="00805557">
        <w:rPr>
          <w:b/>
          <w:bCs/>
          <w:lang w:eastAsia="ja-JP"/>
        </w:rPr>
        <w:t xml:space="preserve">Proposal </w:t>
      </w:r>
      <w:r>
        <w:rPr>
          <w:b/>
          <w:bCs/>
          <w:lang w:eastAsia="ja-JP"/>
        </w:rPr>
        <w:t>4</w:t>
      </w:r>
      <w:r>
        <w:rPr>
          <w:lang w:eastAsia="ja-JP"/>
        </w:rPr>
        <w:t xml:space="preserve">: RAN1 to discuss </w:t>
      </w:r>
      <w:r w:rsidRPr="00AA213C">
        <w:rPr>
          <w:lang w:eastAsia="ja-JP"/>
        </w:rPr>
        <w:t xml:space="preserve">implicit or explicit </w:t>
      </w:r>
      <w:r>
        <w:rPr>
          <w:lang w:eastAsia="ja-JP"/>
        </w:rPr>
        <w:t>indication of u</w:t>
      </w:r>
      <w:r w:rsidRPr="00AA213C">
        <w:rPr>
          <w:lang w:eastAsia="ja-JP"/>
        </w:rPr>
        <w:t>se PDCCH repetition for type0-PDCCH for common signaling</w:t>
      </w:r>
      <w:r>
        <w:rPr>
          <w:lang w:eastAsia="ja-JP"/>
        </w:rPr>
        <w:t>.</w:t>
      </w:r>
    </w:p>
    <w:p w14:paraId="45F0228B" w14:textId="77777777" w:rsidR="008233EA" w:rsidRPr="00AA213C" w:rsidRDefault="008233EA" w:rsidP="008233EA">
      <w:pPr>
        <w:pStyle w:val="ListParagraph"/>
        <w:numPr>
          <w:ilvl w:val="0"/>
          <w:numId w:val="33"/>
        </w:numPr>
        <w:ind w:leftChars="0"/>
        <w:rPr>
          <w:lang w:eastAsia="ja-JP"/>
        </w:rPr>
      </w:pPr>
      <w:r>
        <w:rPr>
          <w:lang w:eastAsia="ja-JP"/>
        </w:rPr>
        <w:t>Alt-</w:t>
      </w:r>
      <w:r w:rsidRPr="00AA213C">
        <w:rPr>
          <w:lang w:eastAsia="ja-JP"/>
        </w:rPr>
        <w:t>1: Reserved bit in MIB indicates whether repetition is used</w:t>
      </w:r>
    </w:p>
    <w:p w14:paraId="286A13F3" w14:textId="77777777" w:rsidR="008233EA" w:rsidRDefault="008233EA" w:rsidP="008233EA">
      <w:pPr>
        <w:pStyle w:val="ListParagraph"/>
        <w:numPr>
          <w:ilvl w:val="0"/>
          <w:numId w:val="33"/>
        </w:numPr>
        <w:ind w:leftChars="0"/>
        <w:rPr>
          <w:lang w:eastAsia="ja-JP"/>
        </w:rPr>
      </w:pPr>
      <w:r>
        <w:rPr>
          <w:lang w:eastAsia="ja-JP"/>
        </w:rPr>
        <w:t>Alt-</w:t>
      </w:r>
      <w:r w:rsidRPr="00AA213C">
        <w:rPr>
          <w:lang w:eastAsia="ja-JP"/>
        </w:rPr>
        <w:t>2: A specific carrier frequency (GSCN) and/or location uses the repetition</w:t>
      </w:r>
      <w:r>
        <w:rPr>
          <w:lang w:eastAsia="ja-JP"/>
        </w:rPr>
        <w:t xml:space="preserve"> </w:t>
      </w:r>
      <w:r w:rsidRPr="00AA213C">
        <w:rPr>
          <w:lang w:eastAsia="ja-JP"/>
        </w:rPr>
        <w:t>(can be whole DL coverage enhancement feature including SSB extension)</w:t>
      </w:r>
      <w:r>
        <w:rPr>
          <w:rFonts w:eastAsiaTheme="minorEastAsia" w:hint="eastAsia"/>
          <w:lang w:eastAsia="ja-JP"/>
        </w:rPr>
        <w:t>. It can be specific GSCN in a band or it can be the whole specific band.</w:t>
      </w:r>
    </w:p>
    <w:p w14:paraId="40DE6E19" w14:textId="77777777" w:rsidR="00533AD8" w:rsidRDefault="00533AD8" w:rsidP="00533AD8">
      <w:pPr>
        <w:rPr>
          <w:lang w:eastAsia="ja-JP"/>
        </w:rPr>
      </w:pPr>
    </w:p>
    <w:p w14:paraId="08F3E497" w14:textId="0A685CDF" w:rsidR="00533AD8" w:rsidRDefault="00533AD8" w:rsidP="00533AD8">
      <w:pPr>
        <w:rPr>
          <w:lang w:eastAsia="ja-JP"/>
        </w:rPr>
      </w:pPr>
      <w:r w:rsidRPr="00805557">
        <w:rPr>
          <w:b/>
          <w:bCs/>
          <w:lang w:eastAsia="ja-JP"/>
        </w:rPr>
        <w:t xml:space="preserve">Proposal </w:t>
      </w:r>
      <w:r>
        <w:rPr>
          <w:b/>
          <w:bCs/>
          <w:lang w:eastAsia="ja-JP"/>
        </w:rPr>
        <w:t>5</w:t>
      </w:r>
      <w:r>
        <w:rPr>
          <w:lang w:eastAsia="ja-JP"/>
        </w:rPr>
        <w:t xml:space="preserve">: </w:t>
      </w:r>
      <w:r w:rsidRPr="005A7D07">
        <w:rPr>
          <w:lang w:eastAsia="ja-JP"/>
        </w:rPr>
        <w:t>Two CORESETs are used for the PDCCH repetition.</w:t>
      </w:r>
      <w:r>
        <w:rPr>
          <w:lang w:eastAsia="ja-JP"/>
        </w:rPr>
        <w:t xml:space="preserve"> </w:t>
      </w:r>
      <w:r w:rsidRPr="005A7D07">
        <w:rPr>
          <w:lang w:eastAsia="ja-JP"/>
        </w:rPr>
        <w:t>For CORESET0 (i.e. for SIB</w:t>
      </w:r>
      <w:r>
        <w:rPr>
          <w:lang w:eastAsia="ja-JP"/>
        </w:rPr>
        <w:t>1</w:t>
      </w:r>
      <w:r w:rsidRPr="005A7D07">
        <w:rPr>
          <w:lang w:eastAsia="ja-JP"/>
        </w:rPr>
        <w:t xml:space="preserve">), </w:t>
      </w:r>
      <w:r>
        <w:rPr>
          <w:lang w:eastAsia="ja-JP"/>
        </w:rPr>
        <w:t>the first</w:t>
      </w:r>
      <w:r w:rsidRPr="005A7D07">
        <w:rPr>
          <w:lang w:eastAsia="ja-JP"/>
        </w:rPr>
        <w:t xml:space="preserve"> CORESET </w:t>
      </w:r>
      <w:r>
        <w:rPr>
          <w:lang w:eastAsia="ja-JP"/>
        </w:rPr>
        <w:t xml:space="preserve">follows </w:t>
      </w:r>
      <w:r w:rsidRPr="005A7D07">
        <w:rPr>
          <w:lang w:eastAsia="ja-JP"/>
        </w:rPr>
        <w:t>the current spec</w:t>
      </w:r>
      <w:r>
        <w:rPr>
          <w:lang w:eastAsia="ja-JP"/>
        </w:rPr>
        <w:t>ification</w:t>
      </w:r>
      <w:r w:rsidRPr="005A7D07">
        <w:rPr>
          <w:lang w:eastAsia="ja-JP"/>
        </w:rPr>
        <w:t xml:space="preserve">. </w:t>
      </w:r>
      <w:r>
        <w:rPr>
          <w:lang w:eastAsia="ja-JP"/>
        </w:rPr>
        <w:t>The second</w:t>
      </w:r>
      <w:r w:rsidRPr="005A7D07">
        <w:rPr>
          <w:lang w:eastAsia="ja-JP"/>
        </w:rPr>
        <w:t xml:space="preserve"> CORESET for repetition is newly</w:t>
      </w:r>
      <w:r>
        <w:rPr>
          <w:lang w:eastAsia="ja-JP"/>
        </w:rPr>
        <w:t xml:space="preserve"> specified</w:t>
      </w:r>
      <w:r w:rsidRPr="005A7D07">
        <w:rPr>
          <w:lang w:eastAsia="ja-JP"/>
        </w:rPr>
        <w:t>. For other CORESET</w:t>
      </w:r>
      <w:r>
        <w:rPr>
          <w:lang w:eastAsia="ja-JP"/>
        </w:rPr>
        <w:t>s</w:t>
      </w:r>
      <w:r w:rsidRPr="005A7D07">
        <w:rPr>
          <w:lang w:eastAsia="ja-JP"/>
        </w:rPr>
        <w:t xml:space="preserve"> on CSS, </w:t>
      </w:r>
      <w:r>
        <w:rPr>
          <w:lang w:eastAsia="ja-JP"/>
        </w:rPr>
        <w:t xml:space="preserve">the first </w:t>
      </w:r>
      <w:r w:rsidRPr="005A7D07">
        <w:rPr>
          <w:lang w:eastAsia="ja-JP"/>
        </w:rPr>
        <w:t xml:space="preserve">CORESET is indicated via existing IE. </w:t>
      </w:r>
      <w:r>
        <w:rPr>
          <w:lang w:eastAsia="ja-JP"/>
        </w:rPr>
        <w:t xml:space="preserve">The second </w:t>
      </w:r>
      <w:r w:rsidRPr="005A7D07">
        <w:rPr>
          <w:lang w:eastAsia="ja-JP"/>
        </w:rPr>
        <w:t>CORESET for repetition is indicated via newly defined IE.</w:t>
      </w:r>
    </w:p>
    <w:p w14:paraId="57441F95" w14:textId="77777777" w:rsidR="00C6311A" w:rsidRDefault="00C6311A" w:rsidP="00533AD8">
      <w:pPr>
        <w:rPr>
          <w:b/>
          <w:bCs/>
          <w:lang w:eastAsia="ja-JP"/>
        </w:rPr>
      </w:pPr>
    </w:p>
    <w:p w14:paraId="0F95366C" w14:textId="6C60C3CA" w:rsidR="00533AD8" w:rsidRDefault="00533AD8" w:rsidP="00533AD8">
      <w:pPr>
        <w:rPr>
          <w:lang w:eastAsia="ja-JP"/>
        </w:rPr>
      </w:pPr>
      <w:r w:rsidRPr="00A218FE">
        <w:rPr>
          <w:b/>
          <w:bCs/>
          <w:lang w:eastAsia="ja-JP"/>
        </w:rPr>
        <w:t xml:space="preserve">Proposal </w:t>
      </w:r>
      <w:r>
        <w:rPr>
          <w:b/>
          <w:bCs/>
          <w:lang w:eastAsia="ja-JP"/>
        </w:rPr>
        <w:t>6</w:t>
      </w:r>
      <w:r>
        <w:rPr>
          <w:lang w:eastAsia="ja-JP"/>
        </w:rPr>
        <w:t xml:space="preserve">: </w:t>
      </w:r>
      <w:r w:rsidRPr="00B3525E">
        <w:rPr>
          <w:lang w:eastAsia="ja-JP"/>
        </w:rPr>
        <w:t>PDCCH repetition</w:t>
      </w:r>
      <w:r>
        <w:rPr>
          <w:lang w:eastAsia="ja-JP"/>
        </w:rPr>
        <w:t>s</w:t>
      </w:r>
      <w:r w:rsidRPr="00B3525E">
        <w:rPr>
          <w:lang w:eastAsia="ja-JP"/>
        </w:rPr>
        <w:t xml:space="preserve"> </w:t>
      </w:r>
      <w:r>
        <w:rPr>
          <w:lang w:eastAsia="ja-JP"/>
        </w:rPr>
        <w:t xml:space="preserve">are transmitted in </w:t>
      </w:r>
      <w:r w:rsidRPr="00B3525E">
        <w:rPr>
          <w:lang w:eastAsia="ja-JP"/>
        </w:rPr>
        <w:t>two consecutive slots n and n+1</w:t>
      </w:r>
      <w:r>
        <w:rPr>
          <w:lang w:eastAsia="ja-JP"/>
        </w:rPr>
        <w:t>.</w:t>
      </w:r>
    </w:p>
    <w:p w14:paraId="67B63244" w14:textId="77777777" w:rsidR="00533AD8" w:rsidRDefault="00533AD8" w:rsidP="005144A6">
      <w:pPr>
        <w:rPr>
          <w:rFonts w:eastAsiaTheme="minorEastAsia"/>
          <w:lang w:eastAsia="ja-JP"/>
        </w:rPr>
      </w:pPr>
    </w:p>
    <w:p w14:paraId="17779A5D" w14:textId="77777777" w:rsidR="00533AD8" w:rsidRDefault="00533AD8" w:rsidP="00533AD8">
      <w:pPr>
        <w:rPr>
          <w:lang w:eastAsia="ja-JP"/>
        </w:rPr>
      </w:pPr>
      <w:r w:rsidRPr="00CB2E7D">
        <w:rPr>
          <w:b/>
          <w:bCs/>
          <w:lang w:eastAsia="ja-JP"/>
        </w:rPr>
        <w:t xml:space="preserve">Proposal </w:t>
      </w:r>
      <w:r>
        <w:rPr>
          <w:b/>
          <w:bCs/>
          <w:lang w:eastAsia="ja-JP"/>
        </w:rPr>
        <w:t>7</w:t>
      </w:r>
      <w:r>
        <w:rPr>
          <w:lang w:eastAsia="ja-JP"/>
        </w:rPr>
        <w:t xml:space="preserve">: </w:t>
      </w:r>
      <w:r>
        <w:rPr>
          <w:rFonts w:hint="eastAsia"/>
          <w:lang w:eastAsia="ja-JP"/>
        </w:rPr>
        <w:t>Transmit PDSCH with repetition starting from the 1</w:t>
      </w:r>
      <w:r w:rsidRPr="004E3BC6">
        <w:rPr>
          <w:rFonts w:hint="eastAsia"/>
          <w:vertAlign w:val="superscript"/>
          <w:lang w:eastAsia="ja-JP"/>
        </w:rPr>
        <w:t>st</w:t>
      </w:r>
      <w:r>
        <w:rPr>
          <w:rFonts w:hint="eastAsia"/>
          <w:lang w:eastAsia="ja-JP"/>
        </w:rPr>
        <w:t xml:space="preserve"> slot of the PDCCH </w:t>
      </w:r>
      <w:r>
        <w:rPr>
          <w:lang w:eastAsia="ja-JP"/>
        </w:rPr>
        <w:t>repetition</w:t>
      </w:r>
    </w:p>
    <w:p w14:paraId="6269A19F" w14:textId="77777777" w:rsidR="00533AD8" w:rsidRDefault="00533AD8" w:rsidP="00533AD8">
      <w:pPr>
        <w:rPr>
          <w:lang w:eastAsia="ja-JP"/>
        </w:rPr>
      </w:pPr>
    </w:p>
    <w:p w14:paraId="60030735" w14:textId="77777777" w:rsidR="00C6311A" w:rsidRPr="00163330" w:rsidRDefault="00C6311A" w:rsidP="00C6311A">
      <w:pPr>
        <w:rPr>
          <w:rFonts w:eastAsiaTheme="minorEastAsia"/>
          <w:lang w:eastAsia="ja-JP"/>
        </w:rPr>
      </w:pPr>
      <w:r w:rsidRPr="00F86C40">
        <w:rPr>
          <w:b/>
          <w:bCs/>
          <w:lang w:eastAsia="ja-JP"/>
        </w:rPr>
        <w:t xml:space="preserve">Proposal </w:t>
      </w:r>
      <w:r>
        <w:rPr>
          <w:b/>
          <w:bCs/>
          <w:lang w:eastAsia="ja-JP"/>
        </w:rPr>
        <w:t>8</w:t>
      </w:r>
      <w:r>
        <w:rPr>
          <w:lang w:eastAsia="ja-JP"/>
        </w:rPr>
        <w:t>: Transmit PDSCH with c</w:t>
      </w:r>
      <w:r w:rsidRPr="005A0021">
        <w:rPr>
          <w:lang w:eastAsia="ja-JP"/>
        </w:rPr>
        <w:t>onstant RV for 1st and 2nd slots</w:t>
      </w:r>
      <w:r>
        <w:rPr>
          <w:rFonts w:eastAsiaTheme="minorEastAsia" w:hint="eastAsia"/>
          <w:lang w:eastAsia="ja-JP"/>
        </w:rPr>
        <w:t xml:space="preserve"> if legacy UEs needs to be supported in this band.</w:t>
      </w:r>
    </w:p>
    <w:p w14:paraId="5E76326D" w14:textId="77777777" w:rsidR="00533AD8" w:rsidRDefault="00533AD8" w:rsidP="005144A6">
      <w:pPr>
        <w:rPr>
          <w:rFonts w:eastAsiaTheme="minorEastAsia"/>
          <w:lang w:eastAsia="ja-JP"/>
        </w:rPr>
      </w:pPr>
    </w:p>
    <w:p w14:paraId="3590FE3B" w14:textId="77777777" w:rsidR="00C6311A" w:rsidRPr="00A22157" w:rsidRDefault="00C6311A" w:rsidP="00C6311A">
      <w:pPr>
        <w:rPr>
          <w:lang w:eastAsia="ja-JP"/>
        </w:rPr>
      </w:pPr>
      <w:r w:rsidRPr="00587207">
        <w:rPr>
          <w:b/>
          <w:bCs/>
          <w:lang w:eastAsia="ja-JP"/>
        </w:rPr>
        <w:t xml:space="preserve">Proposal </w:t>
      </w:r>
      <w:r>
        <w:rPr>
          <w:b/>
          <w:bCs/>
          <w:lang w:eastAsia="ja-JP"/>
        </w:rPr>
        <w:t>9</w:t>
      </w:r>
      <w:r>
        <w:rPr>
          <w:lang w:eastAsia="ja-JP"/>
        </w:rPr>
        <w:t xml:space="preserve">: </w:t>
      </w:r>
      <w:r w:rsidRPr="00A22157">
        <w:rPr>
          <w:lang w:eastAsia="ja-JP"/>
        </w:rPr>
        <w:t xml:space="preserve">Msg4 PDSCH repetition is implicitly configured together with PDCCH repetition, Msg4 PUCCH repetition and SIB1-PDSCH repetition.  </w:t>
      </w:r>
    </w:p>
    <w:p w14:paraId="1675EBBD" w14:textId="77777777" w:rsidR="00C6311A" w:rsidRPr="00A22157" w:rsidRDefault="00C6311A" w:rsidP="00C6311A">
      <w:pPr>
        <w:pStyle w:val="ListParagraph"/>
        <w:numPr>
          <w:ilvl w:val="0"/>
          <w:numId w:val="40"/>
        </w:numPr>
        <w:ind w:leftChars="0"/>
        <w:rPr>
          <w:lang w:eastAsia="ja-JP"/>
        </w:rPr>
      </w:pPr>
      <w:r>
        <w:rPr>
          <w:lang w:eastAsia="ja-JP"/>
        </w:rPr>
        <w:t xml:space="preserve">FFS: Whether </w:t>
      </w:r>
      <w:r>
        <w:rPr>
          <w:rFonts w:eastAsiaTheme="minorEastAsia" w:hint="eastAsia"/>
          <w:lang w:eastAsia="ja-JP"/>
        </w:rPr>
        <w:t>and how</w:t>
      </w:r>
      <w:r>
        <w:rPr>
          <w:lang w:eastAsia="ja-JP"/>
        </w:rPr>
        <w:t xml:space="preserve"> to i</w:t>
      </w:r>
      <w:r w:rsidRPr="00A22157">
        <w:rPr>
          <w:lang w:eastAsia="ja-JP"/>
        </w:rPr>
        <w:t>ndicat</w:t>
      </w:r>
      <w:r>
        <w:rPr>
          <w:lang w:eastAsia="ja-JP"/>
        </w:rPr>
        <w:t>e</w:t>
      </w:r>
      <w:r>
        <w:rPr>
          <w:rFonts w:eastAsiaTheme="minorEastAsia" w:hint="eastAsia"/>
          <w:lang w:eastAsia="ja-JP"/>
        </w:rPr>
        <w:t>, e.g.</w:t>
      </w:r>
      <w:r w:rsidRPr="00A22157">
        <w:rPr>
          <w:lang w:eastAsia="ja-JP"/>
        </w:rPr>
        <w:t xml:space="preserve"> via MIB, specific carrier frequency.</w:t>
      </w:r>
    </w:p>
    <w:p w14:paraId="62AA6551" w14:textId="77777777" w:rsidR="00C6311A" w:rsidRDefault="00C6311A" w:rsidP="005144A6">
      <w:pPr>
        <w:rPr>
          <w:rFonts w:eastAsiaTheme="minorEastAsia"/>
          <w:lang w:eastAsia="ja-JP"/>
        </w:rPr>
      </w:pPr>
    </w:p>
    <w:p w14:paraId="4199B361" w14:textId="77777777" w:rsidR="00A05342" w:rsidRDefault="00A05342" w:rsidP="00A05342">
      <w:pPr>
        <w:rPr>
          <w:rFonts w:eastAsiaTheme="minorEastAsia"/>
          <w:lang w:eastAsia="ja-JP"/>
        </w:rPr>
      </w:pPr>
      <w:r w:rsidRPr="001B4459">
        <w:rPr>
          <w:b/>
          <w:bCs/>
          <w:lang w:eastAsia="ja-JP"/>
        </w:rPr>
        <w:t xml:space="preserve">Proposal </w:t>
      </w:r>
      <w:r>
        <w:rPr>
          <w:b/>
          <w:bCs/>
          <w:lang w:eastAsia="ja-JP"/>
        </w:rPr>
        <w:t>10</w:t>
      </w:r>
      <w:r>
        <w:rPr>
          <w:lang w:eastAsia="ja-JP"/>
        </w:rPr>
        <w:t xml:space="preserve">: RAN1 to consider </w:t>
      </w:r>
      <w:r w:rsidRPr="00A22157">
        <w:rPr>
          <w:lang w:eastAsia="ja-JP"/>
        </w:rPr>
        <w:t xml:space="preserve">SIB1 </w:t>
      </w:r>
      <w:r>
        <w:rPr>
          <w:lang w:eastAsia="ja-JP"/>
        </w:rPr>
        <w:t xml:space="preserve">indication of </w:t>
      </w:r>
      <w:r>
        <w:rPr>
          <w:rFonts w:eastAsiaTheme="minorEastAsia" w:hint="eastAsia"/>
          <w:lang w:eastAsia="ja-JP"/>
        </w:rPr>
        <w:t>linking between</w:t>
      </w:r>
      <w:r w:rsidRPr="00A22157">
        <w:rPr>
          <w:lang w:eastAsia="ja-JP"/>
        </w:rPr>
        <w:t xml:space="preserve"> repetition factors for </w:t>
      </w:r>
      <w:r>
        <w:rPr>
          <w:rFonts w:eastAsiaTheme="minorEastAsia" w:hint="eastAsia"/>
          <w:lang w:eastAsia="ja-JP"/>
        </w:rPr>
        <w:t xml:space="preserve">Msg4 PUCCH repetition and </w:t>
      </w:r>
      <w:r w:rsidRPr="00A22157">
        <w:rPr>
          <w:lang w:eastAsia="ja-JP"/>
        </w:rPr>
        <w:t>Msg4 PDSCH repetition</w:t>
      </w:r>
      <w:r>
        <w:rPr>
          <w:lang w:eastAsia="ja-JP"/>
        </w:rPr>
        <w:t xml:space="preserve"> and </w:t>
      </w:r>
      <w:r>
        <w:rPr>
          <w:rFonts w:eastAsiaTheme="minorEastAsia" w:hint="eastAsia"/>
          <w:lang w:eastAsia="ja-JP"/>
        </w:rPr>
        <w:t xml:space="preserve">sharing DAI field for the dynamic indication of repetition factors for Msg4 PUCCH and Msg4 PDSCH, and </w:t>
      </w:r>
      <w:r>
        <w:rPr>
          <w:lang w:eastAsia="ja-JP"/>
        </w:rPr>
        <w:t>studies the following options further:</w:t>
      </w:r>
    </w:p>
    <w:p w14:paraId="40835BB1" w14:textId="77777777" w:rsidR="00A05342" w:rsidRPr="00AD6973" w:rsidRDefault="00A05342" w:rsidP="00A05342">
      <w:pPr>
        <w:pStyle w:val="ListParagraph"/>
        <w:numPr>
          <w:ilvl w:val="0"/>
          <w:numId w:val="48"/>
        </w:numPr>
        <w:ind w:leftChars="0"/>
        <w:rPr>
          <w:rFonts w:eastAsiaTheme="minorEastAsia"/>
          <w:lang w:eastAsia="ja-JP"/>
        </w:rPr>
      </w:pPr>
      <w:r w:rsidRPr="00AD6973">
        <w:rPr>
          <w:rFonts w:eastAsiaTheme="minorEastAsia" w:hint="eastAsia"/>
          <w:lang w:eastAsia="ja-JP"/>
        </w:rPr>
        <w:t>Option 1: Configure relative repetition factor to Msg4 PUCCH repetition factor.</w:t>
      </w:r>
    </w:p>
    <w:p w14:paraId="0A616BC6" w14:textId="77777777" w:rsidR="00A05342" w:rsidRPr="00AD6973" w:rsidRDefault="00A05342" w:rsidP="00A05342">
      <w:pPr>
        <w:pStyle w:val="ListParagraph"/>
        <w:numPr>
          <w:ilvl w:val="0"/>
          <w:numId w:val="48"/>
        </w:numPr>
        <w:ind w:leftChars="0"/>
        <w:rPr>
          <w:rFonts w:eastAsiaTheme="minorEastAsia"/>
          <w:lang w:eastAsia="ja-JP"/>
        </w:rPr>
      </w:pPr>
      <w:r w:rsidRPr="00AD6973">
        <w:rPr>
          <w:rFonts w:eastAsiaTheme="minorEastAsia" w:hint="eastAsia"/>
          <w:lang w:eastAsia="ja-JP"/>
        </w:rPr>
        <w:t xml:space="preserve">Option 2: Configure set of repetition </w:t>
      </w:r>
      <w:r w:rsidRPr="00AD6973">
        <w:rPr>
          <w:rFonts w:eastAsiaTheme="minorEastAsia"/>
          <w:lang w:eastAsia="ja-JP"/>
        </w:rPr>
        <w:t>factor</w:t>
      </w:r>
      <w:r w:rsidRPr="00AD6973">
        <w:rPr>
          <w:rFonts w:eastAsiaTheme="minorEastAsia" w:hint="eastAsia"/>
          <w:lang w:eastAsia="ja-JP"/>
        </w:rPr>
        <w:t>s for Msg4 PUCCH repetition and Msg4 PDSCH repetition for the respective codepoint of DAI bits.</w:t>
      </w:r>
    </w:p>
    <w:p w14:paraId="5E3EB5D4" w14:textId="77777777" w:rsidR="00533AD8" w:rsidRDefault="00533AD8" w:rsidP="00533AD8">
      <w:pPr>
        <w:rPr>
          <w:lang w:eastAsia="ja-JP"/>
        </w:rPr>
      </w:pPr>
    </w:p>
    <w:p w14:paraId="26D269AC" w14:textId="77777777" w:rsidR="00533AD8" w:rsidRDefault="00533AD8" w:rsidP="00533AD8">
      <w:pPr>
        <w:rPr>
          <w:lang w:eastAsia="ja-JP"/>
        </w:rPr>
      </w:pPr>
      <w:r w:rsidRPr="002277E1">
        <w:rPr>
          <w:b/>
          <w:bCs/>
          <w:lang w:eastAsia="ja-JP"/>
        </w:rPr>
        <w:t xml:space="preserve">Proposal </w:t>
      </w:r>
      <w:r>
        <w:rPr>
          <w:b/>
          <w:bCs/>
          <w:lang w:eastAsia="ja-JP"/>
        </w:rPr>
        <w:t>11</w:t>
      </w:r>
      <w:r>
        <w:rPr>
          <w:lang w:eastAsia="ja-JP"/>
        </w:rPr>
        <w:t xml:space="preserve">: </w:t>
      </w:r>
      <w:r w:rsidR="002277E1" w:rsidRPr="002277E1">
        <w:rPr>
          <w:rFonts w:hint="eastAsia"/>
          <w:lang w:eastAsia="ja-JP"/>
        </w:rPr>
        <w:t xml:space="preserve">Msg4 PDSCH repetition capability and Msg4 PUCCH repetition capability is jointly reported via PRACH or Msg 3 PUSCH MAC CE. </w:t>
      </w:r>
    </w:p>
    <w:p w14:paraId="48A70055" w14:textId="77777777" w:rsidR="00533AD8" w:rsidRPr="00462D7A" w:rsidRDefault="00533AD8" w:rsidP="005144A6">
      <w:pPr>
        <w:rPr>
          <w:rFonts w:eastAsiaTheme="minorEastAsia"/>
          <w:lang w:eastAsia="ja-JP"/>
        </w:rPr>
      </w:pPr>
    </w:p>
    <w:p w14:paraId="43566256" w14:textId="67309054" w:rsidR="0070160F" w:rsidRPr="00462D7A" w:rsidRDefault="0070160F" w:rsidP="004C36F5">
      <w:pPr>
        <w:pStyle w:val="Heading1"/>
        <w:numPr>
          <w:ilvl w:val="0"/>
          <w:numId w:val="0"/>
        </w:numPr>
        <w:rPr>
          <w:lang w:val="en-US"/>
        </w:rPr>
      </w:pPr>
      <w:r w:rsidRPr="00462D7A">
        <w:rPr>
          <w:lang w:val="en-US"/>
        </w:rPr>
        <w:t>Reference</w:t>
      </w:r>
    </w:p>
    <w:p w14:paraId="6836DFE2" w14:textId="32B353E3" w:rsidR="0056675B" w:rsidRPr="00462D7A" w:rsidRDefault="0056675B" w:rsidP="00250FD0">
      <w:pPr>
        <w:pStyle w:val="BodyText"/>
        <w:numPr>
          <w:ilvl w:val="0"/>
          <w:numId w:val="9"/>
        </w:numPr>
        <w:spacing w:after="120"/>
        <w:ind w:left="632" w:right="200"/>
        <w:jc w:val="both"/>
        <w:rPr>
          <w:lang w:eastAsia="ja-JP"/>
        </w:rPr>
      </w:pPr>
      <w:r w:rsidRPr="00462D7A">
        <w:rPr>
          <w:lang w:eastAsia="ja-JP"/>
        </w:rPr>
        <w:t>RP-243300</w:t>
      </w:r>
      <w:r w:rsidR="000E7408" w:rsidRPr="00462D7A">
        <w:rPr>
          <w:lang w:eastAsia="ja-JP"/>
        </w:rPr>
        <w:t>,</w:t>
      </w:r>
      <w:r w:rsidRPr="00462D7A">
        <w:rPr>
          <w:lang w:eastAsia="ja-JP"/>
        </w:rPr>
        <w:t xml:space="preserve"> “Revised WID: Non-Terrestrial Networks (NTN) for NR Phase 3”</w:t>
      </w:r>
      <w:r w:rsidR="000E7408" w:rsidRPr="00462D7A">
        <w:rPr>
          <w:lang w:eastAsia="ja-JP"/>
        </w:rPr>
        <w:t>, Dec. 2024, RAN#106</w:t>
      </w:r>
    </w:p>
    <w:p w14:paraId="7270A34B" w14:textId="77777777" w:rsidR="00741A80" w:rsidRPr="00462D7A" w:rsidRDefault="00741A80" w:rsidP="00741A80">
      <w:pPr>
        <w:pStyle w:val="BodyText"/>
        <w:numPr>
          <w:ilvl w:val="0"/>
          <w:numId w:val="9"/>
        </w:numPr>
        <w:spacing w:after="120"/>
        <w:ind w:left="632" w:right="200"/>
        <w:jc w:val="both"/>
        <w:rPr>
          <w:lang w:eastAsia="ja-JP"/>
        </w:rPr>
      </w:pPr>
      <w:r w:rsidRPr="00462D7A">
        <w:rPr>
          <w:lang w:eastAsia="ja-JP"/>
        </w:rPr>
        <w:lastRenderedPageBreak/>
        <w:t>R1-2409438, “FL Summary #4: NR-NTN downlink coverage enhancements”, RAN1#119, Orlando, November 2024</w:t>
      </w:r>
    </w:p>
    <w:p w14:paraId="783D1A03" w14:textId="428A167D" w:rsidR="00BC5F20" w:rsidRPr="004945EA" w:rsidRDefault="00741A80" w:rsidP="00741A80">
      <w:pPr>
        <w:pStyle w:val="BodyText"/>
        <w:numPr>
          <w:ilvl w:val="0"/>
          <w:numId w:val="9"/>
        </w:numPr>
        <w:spacing w:after="120"/>
        <w:ind w:left="632" w:right="200"/>
        <w:jc w:val="both"/>
        <w:rPr>
          <w:lang w:eastAsia="ja-JP"/>
        </w:rPr>
      </w:pPr>
      <w:r w:rsidRPr="00462D7A">
        <w:rPr>
          <w:lang w:eastAsia="ja-JP"/>
        </w:rPr>
        <w:t xml:space="preserve">R1-2410282, </w:t>
      </w:r>
      <w:r w:rsidRPr="00462D7A">
        <w:rPr>
          <w:rFonts w:eastAsiaTheme="minorEastAsia" w:cs="Arial"/>
          <w:bCs/>
          <w:lang w:eastAsia="ja-JP"/>
        </w:rPr>
        <w:t>“NR-NTN Downlink Coverage Enhancement”, Panasonic</w:t>
      </w:r>
      <w:r w:rsidRPr="00462D7A">
        <w:rPr>
          <w:lang w:eastAsia="ja-JP"/>
        </w:rPr>
        <w:t>, RAN1#119, Orlando, November 2024</w:t>
      </w:r>
    </w:p>
    <w:p w14:paraId="045FDD2C" w14:textId="55FEB2A3" w:rsidR="004945EA" w:rsidRPr="001D1461" w:rsidRDefault="004945EA" w:rsidP="00741A80">
      <w:pPr>
        <w:pStyle w:val="BodyText"/>
        <w:numPr>
          <w:ilvl w:val="0"/>
          <w:numId w:val="9"/>
        </w:numPr>
        <w:spacing w:after="120"/>
        <w:ind w:left="632" w:right="200"/>
        <w:jc w:val="both"/>
        <w:rPr>
          <w:lang w:eastAsia="ja-JP"/>
        </w:rPr>
      </w:pPr>
      <w:r w:rsidRPr="00E57DB5">
        <w:rPr>
          <w:lang w:eastAsia="ja-JP"/>
        </w:rPr>
        <w:t>R1-2410526,</w:t>
      </w:r>
      <w:r w:rsidR="001D1461">
        <w:rPr>
          <w:rFonts w:eastAsiaTheme="minorEastAsia"/>
          <w:lang w:eastAsia="ja-JP"/>
        </w:rPr>
        <w:tab/>
      </w:r>
      <w:r w:rsidR="001D1461" w:rsidRPr="00462D7A">
        <w:rPr>
          <w:rFonts w:eastAsiaTheme="minorEastAsia" w:cs="Arial"/>
          <w:bCs/>
          <w:lang w:eastAsia="ja-JP"/>
        </w:rPr>
        <w:t>“</w:t>
      </w:r>
      <w:r w:rsidR="00CF7CFB" w:rsidRPr="00CF7CFB">
        <w:rPr>
          <w:rFonts w:eastAsiaTheme="minorEastAsia" w:cs="Arial"/>
          <w:bCs/>
          <w:lang w:eastAsia="ja-JP"/>
        </w:rPr>
        <w:t>NR-NTN downlink coverage enhancement</w:t>
      </w:r>
      <w:r w:rsidR="001D1461" w:rsidRPr="00462D7A">
        <w:rPr>
          <w:rFonts w:eastAsiaTheme="minorEastAsia" w:cs="Arial"/>
          <w:bCs/>
          <w:lang w:eastAsia="ja-JP"/>
        </w:rPr>
        <w:t xml:space="preserve">”, </w:t>
      </w:r>
      <w:r w:rsidR="004679E6" w:rsidRPr="004679E6">
        <w:rPr>
          <w:rFonts w:eastAsiaTheme="minorEastAsia" w:cs="Arial"/>
          <w:bCs/>
          <w:lang w:eastAsia="ja-JP"/>
        </w:rPr>
        <w:t>MediaTek Inc</w:t>
      </w:r>
      <w:r w:rsidR="001D1461" w:rsidRPr="00462D7A">
        <w:rPr>
          <w:lang w:eastAsia="ja-JP"/>
        </w:rPr>
        <w:t>, RAN1#119, Orlando, November 2024</w:t>
      </w:r>
    </w:p>
    <w:p w14:paraId="7663875D" w14:textId="020B2842" w:rsidR="001D1461" w:rsidRPr="001D1461" w:rsidRDefault="001D1461" w:rsidP="00741A80">
      <w:pPr>
        <w:pStyle w:val="BodyText"/>
        <w:numPr>
          <w:ilvl w:val="0"/>
          <w:numId w:val="9"/>
        </w:numPr>
        <w:spacing w:after="120"/>
        <w:ind w:left="632" w:right="200"/>
        <w:jc w:val="both"/>
        <w:rPr>
          <w:lang w:eastAsia="ja-JP"/>
        </w:rPr>
      </w:pPr>
      <w:r w:rsidRPr="00E57DB5">
        <w:rPr>
          <w:lang w:eastAsia="ja-JP"/>
        </w:rPr>
        <w:t>R1-2409527,</w:t>
      </w:r>
      <w:r>
        <w:rPr>
          <w:rFonts w:eastAsiaTheme="minorEastAsia"/>
          <w:lang w:eastAsia="ja-JP"/>
        </w:rPr>
        <w:tab/>
      </w:r>
      <w:r w:rsidRPr="00462D7A">
        <w:rPr>
          <w:rFonts w:eastAsiaTheme="minorEastAsia" w:cs="Arial"/>
          <w:bCs/>
          <w:lang w:eastAsia="ja-JP"/>
        </w:rPr>
        <w:t>“</w:t>
      </w:r>
      <w:r w:rsidR="00133F12" w:rsidRPr="00DB5659">
        <w:rPr>
          <w:sz w:val="24"/>
          <w:szCs w:val="24"/>
        </w:rPr>
        <w:t>Discussion on NR-NTN DL coverage enhancement</w:t>
      </w:r>
      <w:r w:rsidRPr="00462D7A">
        <w:rPr>
          <w:rFonts w:eastAsiaTheme="minorEastAsia" w:cs="Arial"/>
          <w:bCs/>
          <w:lang w:eastAsia="ja-JP"/>
        </w:rPr>
        <w:t xml:space="preserve">”, </w:t>
      </w:r>
      <w:r w:rsidR="00D24AA4" w:rsidRPr="00DB5659">
        <w:rPr>
          <w:sz w:val="24"/>
          <w:szCs w:val="24"/>
        </w:rPr>
        <w:t>CMCC</w:t>
      </w:r>
      <w:r w:rsidRPr="00462D7A">
        <w:rPr>
          <w:lang w:eastAsia="ja-JP"/>
        </w:rPr>
        <w:t>, RAN1#119, Orlando, November 2024</w:t>
      </w:r>
    </w:p>
    <w:p w14:paraId="33535B1C" w14:textId="1A935BCB" w:rsidR="001D1461" w:rsidRPr="00462D7A" w:rsidRDefault="001D1461" w:rsidP="00741A80">
      <w:pPr>
        <w:pStyle w:val="BodyText"/>
        <w:numPr>
          <w:ilvl w:val="0"/>
          <w:numId w:val="9"/>
        </w:numPr>
        <w:spacing w:after="120"/>
        <w:ind w:left="632" w:right="200"/>
        <w:jc w:val="both"/>
        <w:rPr>
          <w:lang w:eastAsia="ja-JP"/>
        </w:rPr>
      </w:pPr>
      <w:r w:rsidRPr="00E57DB5">
        <w:rPr>
          <w:lang w:eastAsia="ja-JP"/>
        </w:rPr>
        <w:t>R1-2410495</w:t>
      </w:r>
      <w:r w:rsidR="00235111" w:rsidRPr="00E57DB5">
        <w:rPr>
          <w:lang w:eastAsia="ja-JP"/>
        </w:rPr>
        <w:t>,</w:t>
      </w:r>
      <w:r w:rsidR="00235111">
        <w:rPr>
          <w:rFonts w:eastAsiaTheme="minorEastAsia"/>
          <w:lang w:eastAsia="ja-JP"/>
        </w:rPr>
        <w:tab/>
      </w:r>
      <w:r w:rsidR="00235111" w:rsidRPr="00462D7A">
        <w:rPr>
          <w:rFonts w:eastAsiaTheme="minorEastAsia" w:cs="Arial"/>
          <w:bCs/>
          <w:lang w:eastAsia="ja-JP"/>
        </w:rPr>
        <w:t>“</w:t>
      </w:r>
      <w:r w:rsidR="00851B20" w:rsidRPr="00851B20">
        <w:rPr>
          <w:rFonts w:eastAsiaTheme="minorEastAsia" w:cs="Arial"/>
          <w:bCs/>
          <w:lang w:eastAsia="ja-JP"/>
        </w:rPr>
        <w:t>Downlink coverage enhancement for NR NTN</w:t>
      </w:r>
      <w:r w:rsidR="00235111" w:rsidRPr="00462D7A">
        <w:rPr>
          <w:rFonts w:eastAsiaTheme="minorEastAsia" w:cs="Arial"/>
          <w:bCs/>
          <w:lang w:eastAsia="ja-JP"/>
        </w:rPr>
        <w:t xml:space="preserve">”, </w:t>
      </w:r>
      <w:r w:rsidR="00272934" w:rsidRPr="00272934">
        <w:rPr>
          <w:rFonts w:eastAsiaTheme="minorEastAsia" w:cs="Arial"/>
          <w:bCs/>
          <w:lang w:eastAsia="ja-JP"/>
        </w:rPr>
        <w:t>Qualcomm Incorporated</w:t>
      </w:r>
      <w:r w:rsidR="00235111" w:rsidRPr="00462D7A">
        <w:rPr>
          <w:lang w:eastAsia="ja-JP"/>
        </w:rPr>
        <w:t>, RAN1#119, Orlando, November 2024</w:t>
      </w:r>
    </w:p>
    <w:sectPr w:rsidR="001D1461" w:rsidRPr="00462D7A" w:rsidSect="005A6659">
      <w:footerReference w:type="even" r:id="rId21"/>
      <w:footerReference w:type="default" r:id="rId22"/>
      <w:footnotePr>
        <w:numRestart w:val="eachSect"/>
      </w:footnotePr>
      <w:type w:val="continuous"/>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D9542D1" w14:textId="77777777" w:rsidR="0086545A" w:rsidRDefault="0086545A" w:rsidP="000B5F1C">
      <w:r>
        <w:separator/>
      </w:r>
    </w:p>
  </w:endnote>
  <w:endnote w:type="continuationSeparator" w:id="0">
    <w:p w14:paraId="04710BB6" w14:textId="77777777" w:rsidR="0086545A" w:rsidRDefault="0086545A" w:rsidP="000B5F1C">
      <w:r>
        <w:continuationSeparator/>
      </w:r>
    </w:p>
  </w:endnote>
  <w:endnote w:type="continuationNotice" w:id="1">
    <w:p w14:paraId="0CBC6533" w14:textId="77777777" w:rsidR="0086545A" w:rsidRDefault="0086545A" w:rsidP="000B5F1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Helvetica">
    <w:panose1 w:val="020B0504020202020204"/>
    <w:charset w:val="00"/>
    <w:family w:val="swiss"/>
    <w:pitch w:val="variable"/>
    <w:sig w:usb0="E0002EFF" w:usb1="C000785B" w:usb2="00000009" w:usb3="00000000" w:csb0="000001FF" w:csb1="00000000"/>
  </w:font>
  <w:font w:name="????">
    <w:altName w:val="MingLiU-ExtB"/>
    <w:panose1 w:val="00000000000000000000"/>
    <w:charset w:val="88"/>
    <w:family w:val="auto"/>
    <w:notTrueType/>
    <w:pitch w:val="variable"/>
    <w:sig w:usb0="00000001" w:usb1="08080000" w:usb2="00000010" w:usb3="00000000" w:csb0="00100000" w:csb1="00000000"/>
  </w:font>
  <w:font w:name="Calibri">
    <w:panose1 w:val="020F05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imes">
    <w:panose1 w:val="02020603050405020304"/>
    <w:charset w:val="00"/>
    <w:family w:val="roman"/>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49FAE1" w14:textId="77777777" w:rsidR="004C2FF9" w:rsidRDefault="004C2FF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7A2A8059" w14:textId="77777777" w:rsidR="004C2FF9" w:rsidRDefault="004C2FF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ABD63E" w14:textId="77777777" w:rsidR="004C2FF9" w:rsidRDefault="004C2FF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6</w:t>
    </w:r>
    <w:r>
      <w:rPr>
        <w:rStyle w:val="PageNumber"/>
      </w:rPr>
      <w:fldChar w:fldCharType="end"/>
    </w:r>
  </w:p>
  <w:p w14:paraId="4C46DB18" w14:textId="77777777" w:rsidR="004C2FF9" w:rsidRDefault="004C2FF9">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5B171E7" w14:textId="77777777" w:rsidR="0086545A" w:rsidRDefault="0086545A" w:rsidP="000B5F1C">
      <w:r>
        <w:separator/>
      </w:r>
    </w:p>
  </w:footnote>
  <w:footnote w:type="continuationSeparator" w:id="0">
    <w:p w14:paraId="203B07DB" w14:textId="77777777" w:rsidR="0086545A" w:rsidRDefault="0086545A" w:rsidP="000B5F1C">
      <w:r>
        <w:continuationSeparator/>
      </w:r>
    </w:p>
  </w:footnote>
  <w:footnote w:type="continuationNotice" w:id="1">
    <w:p w14:paraId="5A73DCF0" w14:textId="77777777" w:rsidR="0086545A" w:rsidRDefault="0086545A" w:rsidP="000B5F1C"/>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4"/>
    <w:multiLevelType w:val="hybridMultilevel"/>
    <w:tmpl w:val="3F3AF4DC"/>
    <w:lvl w:ilvl="0" w:tplc="24505CAC">
      <w:start w:val="1"/>
      <w:numFmt w:val="decimal"/>
      <w:lvlText w:val="[%1]"/>
      <w:lvlJc w:val="left"/>
      <w:pPr>
        <w:ind w:left="420" w:hanging="420"/>
      </w:pPr>
      <w:rPr>
        <w:rFonts w:cs="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4F27AB6"/>
    <w:multiLevelType w:val="multilevel"/>
    <w:tmpl w:val="DEF85E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05302CB2"/>
    <w:multiLevelType w:val="hybridMultilevel"/>
    <w:tmpl w:val="78F85896"/>
    <w:lvl w:ilvl="0" w:tplc="8C1A59FE">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A0C0D9F"/>
    <w:multiLevelType w:val="hybridMultilevel"/>
    <w:tmpl w:val="38A201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CA40FB7"/>
    <w:multiLevelType w:val="hybridMultilevel"/>
    <w:tmpl w:val="2D3E24AA"/>
    <w:lvl w:ilvl="0" w:tplc="DA4AF5C0">
      <w:start w:val="1"/>
      <w:numFmt w:val="bullet"/>
      <w:lvlText w:val="•"/>
      <w:lvlJc w:val="left"/>
      <w:pPr>
        <w:tabs>
          <w:tab w:val="num" w:pos="720"/>
        </w:tabs>
        <w:ind w:left="720" w:hanging="360"/>
      </w:pPr>
      <w:rPr>
        <w:rFonts w:ascii="Arial" w:hAnsi="Arial" w:hint="default"/>
      </w:rPr>
    </w:lvl>
    <w:lvl w:ilvl="1" w:tplc="6512EB26" w:tentative="1">
      <w:start w:val="1"/>
      <w:numFmt w:val="bullet"/>
      <w:lvlText w:val="•"/>
      <w:lvlJc w:val="left"/>
      <w:pPr>
        <w:tabs>
          <w:tab w:val="num" w:pos="1440"/>
        </w:tabs>
        <w:ind w:left="1440" w:hanging="360"/>
      </w:pPr>
      <w:rPr>
        <w:rFonts w:ascii="Arial" w:hAnsi="Arial" w:hint="default"/>
      </w:rPr>
    </w:lvl>
    <w:lvl w:ilvl="2" w:tplc="BA20170C" w:tentative="1">
      <w:start w:val="1"/>
      <w:numFmt w:val="bullet"/>
      <w:lvlText w:val="•"/>
      <w:lvlJc w:val="left"/>
      <w:pPr>
        <w:tabs>
          <w:tab w:val="num" w:pos="2160"/>
        </w:tabs>
        <w:ind w:left="2160" w:hanging="360"/>
      </w:pPr>
      <w:rPr>
        <w:rFonts w:ascii="Arial" w:hAnsi="Arial" w:hint="default"/>
      </w:rPr>
    </w:lvl>
    <w:lvl w:ilvl="3" w:tplc="74E29E48" w:tentative="1">
      <w:start w:val="1"/>
      <w:numFmt w:val="bullet"/>
      <w:lvlText w:val="•"/>
      <w:lvlJc w:val="left"/>
      <w:pPr>
        <w:tabs>
          <w:tab w:val="num" w:pos="2880"/>
        </w:tabs>
        <w:ind w:left="2880" w:hanging="360"/>
      </w:pPr>
      <w:rPr>
        <w:rFonts w:ascii="Arial" w:hAnsi="Arial" w:hint="default"/>
      </w:rPr>
    </w:lvl>
    <w:lvl w:ilvl="4" w:tplc="ABE05518" w:tentative="1">
      <w:start w:val="1"/>
      <w:numFmt w:val="bullet"/>
      <w:lvlText w:val="•"/>
      <w:lvlJc w:val="left"/>
      <w:pPr>
        <w:tabs>
          <w:tab w:val="num" w:pos="3600"/>
        </w:tabs>
        <w:ind w:left="3600" w:hanging="360"/>
      </w:pPr>
      <w:rPr>
        <w:rFonts w:ascii="Arial" w:hAnsi="Arial" w:hint="default"/>
      </w:rPr>
    </w:lvl>
    <w:lvl w:ilvl="5" w:tplc="E214A4DE" w:tentative="1">
      <w:start w:val="1"/>
      <w:numFmt w:val="bullet"/>
      <w:lvlText w:val="•"/>
      <w:lvlJc w:val="left"/>
      <w:pPr>
        <w:tabs>
          <w:tab w:val="num" w:pos="4320"/>
        </w:tabs>
        <w:ind w:left="4320" w:hanging="360"/>
      </w:pPr>
      <w:rPr>
        <w:rFonts w:ascii="Arial" w:hAnsi="Arial" w:hint="default"/>
      </w:rPr>
    </w:lvl>
    <w:lvl w:ilvl="6" w:tplc="5A70CCFE" w:tentative="1">
      <w:start w:val="1"/>
      <w:numFmt w:val="bullet"/>
      <w:lvlText w:val="•"/>
      <w:lvlJc w:val="left"/>
      <w:pPr>
        <w:tabs>
          <w:tab w:val="num" w:pos="5040"/>
        </w:tabs>
        <w:ind w:left="5040" w:hanging="360"/>
      </w:pPr>
      <w:rPr>
        <w:rFonts w:ascii="Arial" w:hAnsi="Arial" w:hint="default"/>
      </w:rPr>
    </w:lvl>
    <w:lvl w:ilvl="7" w:tplc="EB5CD670" w:tentative="1">
      <w:start w:val="1"/>
      <w:numFmt w:val="bullet"/>
      <w:lvlText w:val="•"/>
      <w:lvlJc w:val="left"/>
      <w:pPr>
        <w:tabs>
          <w:tab w:val="num" w:pos="5760"/>
        </w:tabs>
        <w:ind w:left="5760" w:hanging="360"/>
      </w:pPr>
      <w:rPr>
        <w:rFonts w:ascii="Arial" w:hAnsi="Arial" w:hint="default"/>
      </w:rPr>
    </w:lvl>
    <w:lvl w:ilvl="8" w:tplc="218C6156"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0DA65A8A"/>
    <w:multiLevelType w:val="hybridMultilevel"/>
    <w:tmpl w:val="7340D396"/>
    <w:lvl w:ilvl="0" w:tplc="9D08CF92">
      <w:start w:val="1"/>
      <w:numFmt w:val="bullet"/>
      <w:lvlText w:val="•"/>
      <w:lvlJc w:val="left"/>
      <w:pPr>
        <w:tabs>
          <w:tab w:val="num" w:pos="720"/>
        </w:tabs>
        <w:ind w:left="720" w:hanging="360"/>
      </w:pPr>
      <w:rPr>
        <w:rFonts w:ascii="Arial" w:hAnsi="Arial" w:hint="default"/>
      </w:rPr>
    </w:lvl>
    <w:lvl w:ilvl="1" w:tplc="B29A36A2" w:tentative="1">
      <w:start w:val="1"/>
      <w:numFmt w:val="bullet"/>
      <w:lvlText w:val="•"/>
      <w:lvlJc w:val="left"/>
      <w:pPr>
        <w:tabs>
          <w:tab w:val="num" w:pos="1440"/>
        </w:tabs>
        <w:ind w:left="1440" w:hanging="360"/>
      </w:pPr>
      <w:rPr>
        <w:rFonts w:ascii="Arial" w:hAnsi="Arial" w:hint="default"/>
      </w:rPr>
    </w:lvl>
    <w:lvl w:ilvl="2" w:tplc="6DEC76BC" w:tentative="1">
      <w:start w:val="1"/>
      <w:numFmt w:val="bullet"/>
      <w:lvlText w:val="•"/>
      <w:lvlJc w:val="left"/>
      <w:pPr>
        <w:tabs>
          <w:tab w:val="num" w:pos="2160"/>
        </w:tabs>
        <w:ind w:left="2160" w:hanging="360"/>
      </w:pPr>
      <w:rPr>
        <w:rFonts w:ascii="Arial" w:hAnsi="Arial" w:hint="default"/>
      </w:rPr>
    </w:lvl>
    <w:lvl w:ilvl="3" w:tplc="83EC536E" w:tentative="1">
      <w:start w:val="1"/>
      <w:numFmt w:val="bullet"/>
      <w:lvlText w:val="•"/>
      <w:lvlJc w:val="left"/>
      <w:pPr>
        <w:tabs>
          <w:tab w:val="num" w:pos="2880"/>
        </w:tabs>
        <w:ind w:left="2880" w:hanging="360"/>
      </w:pPr>
      <w:rPr>
        <w:rFonts w:ascii="Arial" w:hAnsi="Arial" w:hint="default"/>
      </w:rPr>
    </w:lvl>
    <w:lvl w:ilvl="4" w:tplc="0CA0B6E4" w:tentative="1">
      <w:start w:val="1"/>
      <w:numFmt w:val="bullet"/>
      <w:lvlText w:val="•"/>
      <w:lvlJc w:val="left"/>
      <w:pPr>
        <w:tabs>
          <w:tab w:val="num" w:pos="3600"/>
        </w:tabs>
        <w:ind w:left="3600" w:hanging="360"/>
      </w:pPr>
      <w:rPr>
        <w:rFonts w:ascii="Arial" w:hAnsi="Arial" w:hint="default"/>
      </w:rPr>
    </w:lvl>
    <w:lvl w:ilvl="5" w:tplc="F8707DE4" w:tentative="1">
      <w:start w:val="1"/>
      <w:numFmt w:val="bullet"/>
      <w:lvlText w:val="•"/>
      <w:lvlJc w:val="left"/>
      <w:pPr>
        <w:tabs>
          <w:tab w:val="num" w:pos="4320"/>
        </w:tabs>
        <w:ind w:left="4320" w:hanging="360"/>
      </w:pPr>
      <w:rPr>
        <w:rFonts w:ascii="Arial" w:hAnsi="Arial" w:hint="default"/>
      </w:rPr>
    </w:lvl>
    <w:lvl w:ilvl="6" w:tplc="21424248" w:tentative="1">
      <w:start w:val="1"/>
      <w:numFmt w:val="bullet"/>
      <w:lvlText w:val="•"/>
      <w:lvlJc w:val="left"/>
      <w:pPr>
        <w:tabs>
          <w:tab w:val="num" w:pos="5040"/>
        </w:tabs>
        <w:ind w:left="5040" w:hanging="360"/>
      </w:pPr>
      <w:rPr>
        <w:rFonts w:ascii="Arial" w:hAnsi="Arial" w:hint="default"/>
      </w:rPr>
    </w:lvl>
    <w:lvl w:ilvl="7" w:tplc="1DF483F6" w:tentative="1">
      <w:start w:val="1"/>
      <w:numFmt w:val="bullet"/>
      <w:lvlText w:val="•"/>
      <w:lvlJc w:val="left"/>
      <w:pPr>
        <w:tabs>
          <w:tab w:val="num" w:pos="5760"/>
        </w:tabs>
        <w:ind w:left="5760" w:hanging="360"/>
      </w:pPr>
      <w:rPr>
        <w:rFonts w:ascii="Arial" w:hAnsi="Arial" w:hint="default"/>
      </w:rPr>
    </w:lvl>
    <w:lvl w:ilvl="8" w:tplc="000C2996"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56E4C6A"/>
    <w:multiLevelType w:val="hybridMultilevel"/>
    <w:tmpl w:val="85CC664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9F3C2A"/>
    <w:multiLevelType w:val="hybridMultilevel"/>
    <w:tmpl w:val="8E0623DC"/>
    <w:lvl w:ilvl="0" w:tplc="177AFC8C">
      <w:start w:val="1"/>
      <w:numFmt w:val="bullet"/>
      <w:lvlText w:val="•"/>
      <w:lvlJc w:val="left"/>
      <w:pPr>
        <w:tabs>
          <w:tab w:val="num" w:pos="720"/>
        </w:tabs>
        <w:ind w:left="720" w:hanging="360"/>
      </w:pPr>
      <w:rPr>
        <w:rFonts w:ascii="Arial" w:hAnsi="Arial" w:hint="default"/>
      </w:rPr>
    </w:lvl>
    <w:lvl w:ilvl="1" w:tplc="2DBA81F0">
      <w:numFmt w:val="bullet"/>
      <w:lvlText w:val="–"/>
      <w:lvlJc w:val="left"/>
      <w:pPr>
        <w:tabs>
          <w:tab w:val="num" w:pos="1440"/>
        </w:tabs>
        <w:ind w:left="1440" w:hanging="360"/>
      </w:pPr>
      <w:rPr>
        <w:rFonts w:ascii="Arial" w:hAnsi="Arial" w:hint="default"/>
      </w:rPr>
    </w:lvl>
    <w:lvl w:ilvl="2" w:tplc="59EC1080">
      <w:numFmt w:val="bullet"/>
      <w:lvlText w:val="•"/>
      <w:lvlJc w:val="left"/>
      <w:pPr>
        <w:tabs>
          <w:tab w:val="num" w:pos="2160"/>
        </w:tabs>
        <w:ind w:left="2160" w:hanging="360"/>
      </w:pPr>
      <w:rPr>
        <w:rFonts w:ascii="Arial" w:hAnsi="Arial" w:hint="default"/>
      </w:rPr>
    </w:lvl>
    <w:lvl w:ilvl="3" w:tplc="49B89B64" w:tentative="1">
      <w:start w:val="1"/>
      <w:numFmt w:val="bullet"/>
      <w:lvlText w:val="•"/>
      <w:lvlJc w:val="left"/>
      <w:pPr>
        <w:tabs>
          <w:tab w:val="num" w:pos="2880"/>
        </w:tabs>
        <w:ind w:left="2880" w:hanging="360"/>
      </w:pPr>
      <w:rPr>
        <w:rFonts w:ascii="Arial" w:hAnsi="Arial" w:hint="default"/>
      </w:rPr>
    </w:lvl>
    <w:lvl w:ilvl="4" w:tplc="C4F68500" w:tentative="1">
      <w:start w:val="1"/>
      <w:numFmt w:val="bullet"/>
      <w:lvlText w:val="•"/>
      <w:lvlJc w:val="left"/>
      <w:pPr>
        <w:tabs>
          <w:tab w:val="num" w:pos="3600"/>
        </w:tabs>
        <w:ind w:left="3600" w:hanging="360"/>
      </w:pPr>
      <w:rPr>
        <w:rFonts w:ascii="Arial" w:hAnsi="Arial" w:hint="default"/>
      </w:rPr>
    </w:lvl>
    <w:lvl w:ilvl="5" w:tplc="C8504AEA" w:tentative="1">
      <w:start w:val="1"/>
      <w:numFmt w:val="bullet"/>
      <w:lvlText w:val="•"/>
      <w:lvlJc w:val="left"/>
      <w:pPr>
        <w:tabs>
          <w:tab w:val="num" w:pos="4320"/>
        </w:tabs>
        <w:ind w:left="4320" w:hanging="360"/>
      </w:pPr>
      <w:rPr>
        <w:rFonts w:ascii="Arial" w:hAnsi="Arial" w:hint="default"/>
      </w:rPr>
    </w:lvl>
    <w:lvl w:ilvl="6" w:tplc="7CCE74CA" w:tentative="1">
      <w:start w:val="1"/>
      <w:numFmt w:val="bullet"/>
      <w:lvlText w:val="•"/>
      <w:lvlJc w:val="left"/>
      <w:pPr>
        <w:tabs>
          <w:tab w:val="num" w:pos="5040"/>
        </w:tabs>
        <w:ind w:left="5040" w:hanging="360"/>
      </w:pPr>
      <w:rPr>
        <w:rFonts w:ascii="Arial" w:hAnsi="Arial" w:hint="default"/>
      </w:rPr>
    </w:lvl>
    <w:lvl w:ilvl="7" w:tplc="DA126288" w:tentative="1">
      <w:start w:val="1"/>
      <w:numFmt w:val="bullet"/>
      <w:lvlText w:val="•"/>
      <w:lvlJc w:val="left"/>
      <w:pPr>
        <w:tabs>
          <w:tab w:val="num" w:pos="5760"/>
        </w:tabs>
        <w:ind w:left="5760" w:hanging="360"/>
      </w:pPr>
      <w:rPr>
        <w:rFonts w:ascii="Arial" w:hAnsi="Arial" w:hint="default"/>
      </w:rPr>
    </w:lvl>
    <w:lvl w:ilvl="8" w:tplc="88545EE6"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1C9C3628"/>
    <w:multiLevelType w:val="multilevel"/>
    <w:tmpl w:val="98B01AD6"/>
    <w:lvl w:ilvl="0">
      <w:start w:val="1"/>
      <w:numFmt w:val="bullet"/>
      <w:lvlText w:val=""/>
      <w:lvlJc w:val="left"/>
      <w:pPr>
        <w:tabs>
          <w:tab w:val="num" w:pos="644"/>
        </w:tabs>
        <w:ind w:left="644" w:hanging="360"/>
      </w:pPr>
      <w:rPr>
        <w:rFonts w:ascii="Symbol" w:hAnsi="Symbol" w:hint="default"/>
        <w:sz w:val="20"/>
      </w:rPr>
    </w:lvl>
    <w:lvl w:ilvl="1">
      <w:start w:val="1"/>
      <w:numFmt w:val="bullet"/>
      <w:lvlText w:val=""/>
      <w:lvlJc w:val="left"/>
      <w:pPr>
        <w:tabs>
          <w:tab w:val="num" w:pos="1364"/>
        </w:tabs>
        <w:ind w:left="1364" w:hanging="360"/>
      </w:pPr>
      <w:rPr>
        <w:rFonts w:ascii="Symbol" w:hAnsi="Symbol" w:hint="default"/>
        <w:sz w:val="20"/>
      </w:rPr>
    </w:lvl>
    <w:lvl w:ilvl="2" w:tentative="1">
      <w:start w:val="1"/>
      <w:numFmt w:val="bullet"/>
      <w:lvlText w:val=""/>
      <w:lvlJc w:val="left"/>
      <w:pPr>
        <w:tabs>
          <w:tab w:val="num" w:pos="2084"/>
        </w:tabs>
        <w:ind w:left="2084" w:hanging="360"/>
      </w:pPr>
      <w:rPr>
        <w:rFonts w:ascii="Symbol" w:hAnsi="Symbol" w:hint="default"/>
        <w:sz w:val="20"/>
      </w:rPr>
    </w:lvl>
    <w:lvl w:ilvl="3" w:tentative="1">
      <w:start w:val="1"/>
      <w:numFmt w:val="bullet"/>
      <w:lvlText w:val=""/>
      <w:lvlJc w:val="left"/>
      <w:pPr>
        <w:tabs>
          <w:tab w:val="num" w:pos="2804"/>
        </w:tabs>
        <w:ind w:left="2804" w:hanging="360"/>
      </w:pPr>
      <w:rPr>
        <w:rFonts w:ascii="Symbol" w:hAnsi="Symbol" w:hint="default"/>
        <w:sz w:val="20"/>
      </w:rPr>
    </w:lvl>
    <w:lvl w:ilvl="4" w:tentative="1">
      <w:start w:val="1"/>
      <w:numFmt w:val="bullet"/>
      <w:lvlText w:val=""/>
      <w:lvlJc w:val="left"/>
      <w:pPr>
        <w:tabs>
          <w:tab w:val="num" w:pos="3524"/>
        </w:tabs>
        <w:ind w:left="3524" w:hanging="360"/>
      </w:pPr>
      <w:rPr>
        <w:rFonts w:ascii="Symbol" w:hAnsi="Symbol" w:hint="default"/>
        <w:sz w:val="20"/>
      </w:rPr>
    </w:lvl>
    <w:lvl w:ilvl="5" w:tentative="1">
      <w:start w:val="1"/>
      <w:numFmt w:val="bullet"/>
      <w:lvlText w:val=""/>
      <w:lvlJc w:val="left"/>
      <w:pPr>
        <w:tabs>
          <w:tab w:val="num" w:pos="4244"/>
        </w:tabs>
        <w:ind w:left="4244" w:hanging="360"/>
      </w:pPr>
      <w:rPr>
        <w:rFonts w:ascii="Symbol" w:hAnsi="Symbol" w:hint="default"/>
        <w:sz w:val="20"/>
      </w:rPr>
    </w:lvl>
    <w:lvl w:ilvl="6" w:tentative="1">
      <w:start w:val="1"/>
      <w:numFmt w:val="bullet"/>
      <w:lvlText w:val=""/>
      <w:lvlJc w:val="left"/>
      <w:pPr>
        <w:tabs>
          <w:tab w:val="num" w:pos="4964"/>
        </w:tabs>
        <w:ind w:left="4964" w:hanging="360"/>
      </w:pPr>
      <w:rPr>
        <w:rFonts w:ascii="Symbol" w:hAnsi="Symbol" w:hint="default"/>
        <w:sz w:val="20"/>
      </w:rPr>
    </w:lvl>
    <w:lvl w:ilvl="7" w:tentative="1">
      <w:start w:val="1"/>
      <w:numFmt w:val="bullet"/>
      <w:lvlText w:val=""/>
      <w:lvlJc w:val="left"/>
      <w:pPr>
        <w:tabs>
          <w:tab w:val="num" w:pos="5684"/>
        </w:tabs>
        <w:ind w:left="5684" w:hanging="360"/>
      </w:pPr>
      <w:rPr>
        <w:rFonts w:ascii="Symbol" w:hAnsi="Symbol" w:hint="default"/>
        <w:sz w:val="20"/>
      </w:rPr>
    </w:lvl>
    <w:lvl w:ilvl="8" w:tentative="1">
      <w:start w:val="1"/>
      <w:numFmt w:val="bullet"/>
      <w:lvlText w:val=""/>
      <w:lvlJc w:val="left"/>
      <w:pPr>
        <w:tabs>
          <w:tab w:val="num" w:pos="6404"/>
        </w:tabs>
        <w:ind w:left="6404" w:hanging="360"/>
      </w:pPr>
      <w:rPr>
        <w:rFonts w:ascii="Symbol" w:hAnsi="Symbol" w:hint="default"/>
        <w:sz w:val="20"/>
      </w:rPr>
    </w:lvl>
  </w:abstractNum>
  <w:abstractNum w:abstractNumId="10" w15:restartNumberingAfterBreak="0">
    <w:nsid w:val="1F0774D0"/>
    <w:multiLevelType w:val="hybridMultilevel"/>
    <w:tmpl w:val="4E346EFA"/>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F79241D"/>
    <w:multiLevelType w:val="multilevel"/>
    <w:tmpl w:val="6D3ADFD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42D1028"/>
    <w:multiLevelType w:val="multilevel"/>
    <w:tmpl w:val="1B7CECF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29543A2D"/>
    <w:multiLevelType w:val="hybridMultilevel"/>
    <w:tmpl w:val="0478C5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B662C82"/>
    <w:multiLevelType w:val="hybridMultilevel"/>
    <w:tmpl w:val="8998103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2D8F11C4"/>
    <w:multiLevelType w:val="hybridMultilevel"/>
    <w:tmpl w:val="C624C5F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start w:val="1"/>
      <w:numFmt w:val="bullet"/>
      <w:lvlText w:val="o"/>
      <w:lvlJc w:val="left"/>
      <w:pPr>
        <w:ind w:left="3600" w:hanging="360"/>
      </w:pPr>
      <w:rPr>
        <w:rFonts w:ascii="Courier New" w:hAnsi="Courier New" w:cs="Courier New" w:hint="default"/>
      </w:rPr>
    </w:lvl>
    <w:lvl w:ilvl="5" w:tplc="040C0005">
      <w:start w:val="1"/>
      <w:numFmt w:val="bullet"/>
      <w:lvlText w:val=""/>
      <w:lvlJc w:val="left"/>
      <w:pPr>
        <w:ind w:left="4320" w:hanging="360"/>
      </w:pPr>
      <w:rPr>
        <w:rFonts w:ascii="Wingdings" w:hAnsi="Wingdings" w:hint="default"/>
      </w:rPr>
    </w:lvl>
    <w:lvl w:ilvl="6" w:tplc="040C0001">
      <w:start w:val="1"/>
      <w:numFmt w:val="bullet"/>
      <w:lvlText w:val=""/>
      <w:lvlJc w:val="left"/>
      <w:pPr>
        <w:ind w:left="5040" w:hanging="360"/>
      </w:pPr>
      <w:rPr>
        <w:rFonts w:ascii="Symbol" w:hAnsi="Symbol" w:hint="default"/>
      </w:rPr>
    </w:lvl>
    <w:lvl w:ilvl="7" w:tplc="040C0003">
      <w:start w:val="1"/>
      <w:numFmt w:val="bullet"/>
      <w:lvlText w:val="o"/>
      <w:lvlJc w:val="left"/>
      <w:pPr>
        <w:ind w:left="5760" w:hanging="360"/>
      </w:pPr>
      <w:rPr>
        <w:rFonts w:ascii="Courier New" w:hAnsi="Courier New" w:cs="Courier New" w:hint="default"/>
      </w:rPr>
    </w:lvl>
    <w:lvl w:ilvl="8" w:tplc="040C0005">
      <w:start w:val="1"/>
      <w:numFmt w:val="bullet"/>
      <w:lvlText w:val=""/>
      <w:lvlJc w:val="left"/>
      <w:pPr>
        <w:ind w:left="6480" w:hanging="360"/>
      </w:pPr>
      <w:rPr>
        <w:rFonts w:ascii="Wingdings" w:hAnsi="Wingdings" w:hint="default"/>
      </w:rPr>
    </w:lvl>
  </w:abstractNum>
  <w:abstractNum w:abstractNumId="17" w15:restartNumberingAfterBreak="0">
    <w:nsid w:val="39651110"/>
    <w:multiLevelType w:val="hybridMultilevel"/>
    <w:tmpl w:val="7F266BFA"/>
    <w:lvl w:ilvl="0" w:tplc="B38819A2">
      <w:start w:val="1"/>
      <w:numFmt w:val="bullet"/>
      <w:lvlText w:val="–"/>
      <w:lvlJc w:val="left"/>
      <w:pPr>
        <w:tabs>
          <w:tab w:val="num" w:pos="720"/>
        </w:tabs>
        <w:ind w:left="720" w:hanging="360"/>
      </w:pPr>
      <w:rPr>
        <w:rFonts w:ascii="Arial" w:hAnsi="Arial" w:hint="default"/>
      </w:rPr>
    </w:lvl>
    <w:lvl w:ilvl="1" w:tplc="BBE6F1A8">
      <w:start w:val="1"/>
      <w:numFmt w:val="bullet"/>
      <w:lvlText w:val="–"/>
      <w:lvlJc w:val="left"/>
      <w:pPr>
        <w:tabs>
          <w:tab w:val="num" w:pos="1440"/>
        </w:tabs>
        <w:ind w:left="1440" w:hanging="360"/>
      </w:pPr>
      <w:rPr>
        <w:rFonts w:ascii="Arial" w:hAnsi="Arial" w:hint="default"/>
      </w:rPr>
    </w:lvl>
    <w:lvl w:ilvl="2" w:tplc="43209578" w:tentative="1">
      <w:start w:val="1"/>
      <w:numFmt w:val="bullet"/>
      <w:lvlText w:val="–"/>
      <w:lvlJc w:val="left"/>
      <w:pPr>
        <w:tabs>
          <w:tab w:val="num" w:pos="2160"/>
        </w:tabs>
        <w:ind w:left="2160" w:hanging="360"/>
      </w:pPr>
      <w:rPr>
        <w:rFonts w:ascii="Arial" w:hAnsi="Arial" w:hint="default"/>
      </w:rPr>
    </w:lvl>
    <w:lvl w:ilvl="3" w:tplc="9F4A4B88" w:tentative="1">
      <w:start w:val="1"/>
      <w:numFmt w:val="bullet"/>
      <w:lvlText w:val="–"/>
      <w:lvlJc w:val="left"/>
      <w:pPr>
        <w:tabs>
          <w:tab w:val="num" w:pos="2880"/>
        </w:tabs>
        <w:ind w:left="2880" w:hanging="360"/>
      </w:pPr>
      <w:rPr>
        <w:rFonts w:ascii="Arial" w:hAnsi="Arial" w:hint="default"/>
      </w:rPr>
    </w:lvl>
    <w:lvl w:ilvl="4" w:tplc="0F4A107A" w:tentative="1">
      <w:start w:val="1"/>
      <w:numFmt w:val="bullet"/>
      <w:lvlText w:val="–"/>
      <w:lvlJc w:val="left"/>
      <w:pPr>
        <w:tabs>
          <w:tab w:val="num" w:pos="3600"/>
        </w:tabs>
        <w:ind w:left="3600" w:hanging="360"/>
      </w:pPr>
      <w:rPr>
        <w:rFonts w:ascii="Arial" w:hAnsi="Arial" w:hint="default"/>
      </w:rPr>
    </w:lvl>
    <w:lvl w:ilvl="5" w:tplc="59684254" w:tentative="1">
      <w:start w:val="1"/>
      <w:numFmt w:val="bullet"/>
      <w:lvlText w:val="–"/>
      <w:lvlJc w:val="left"/>
      <w:pPr>
        <w:tabs>
          <w:tab w:val="num" w:pos="4320"/>
        </w:tabs>
        <w:ind w:left="4320" w:hanging="360"/>
      </w:pPr>
      <w:rPr>
        <w:rFonts w:ascii="Arial" w:hAnsi="Arial" w:hint="default"/>
      </w:rPr>
    </w:lvl>
    <w:lvl w:ilvl="6" w:tplc="FF142D46" w:tentative="1">
      <w:start w:val="1"/>
      <w:numFmt w:val="bullet"/>
      <w:lvlText w:val="–"/>
      <w:lvlJc w:val="left"/>
      <w:pPr>
        <w:tabs>
          <w:tab w:val="num" w:pos="5040"/>
        </w:tabs>
        <w:ind w:left="5040" w:hanging="360"/>
      </w:pPr>
      <w:rPr>
        <w:rFonts w:ascii="Arial" w:hAnsi="Arial" w:hint="default"/>
      </w:rPr>
    </w:lvl>
    <w:lvl w:ilvl="7" w:tplc="244A8464" w:tentative="1">
      <w:start w:val="1"/>
      <w:numFmt w:val="bullet"/>
      <w:lvlText w:val="–"/>
      <w:lvlJc w:val="left"/>
      <w:pPr>
        <w:tabs>
          <w:tab w:val="num" w:pos="5760"/>
        </w:tabs>
        <w:ind w:left="5760" w:hanging="360"/>
      </w:pPr>
      <w:rPr>
        <w:rFonts w:ascii="Arial" w:hAnsi="Arial" w:hint="default"/>
      </w:rPr>
    </w:lvl>
    <w:lvl w:ilvl="8" w:tplc="7818C21A"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AA46647"/>
    <w:multiLevelType w:val="multilevel"/>
    <w:tmpl w:val="3AA46647"/>
    <w:lvl w:ilvl="0">
      <w:start w:val="1"/>
      <w:numFmt w:val="decimal"/>
      <w:pStyle w:val="DraftProposal"/>
      <w:lvlText w:val="Proposal %1"/>
      <w:lvlJc w:val="left"/>
      <w:pPr>
        <w:tabs>
          <w:tab w:val="left" w:pos="1304"/>
        </w:tabs>
        <w:ind w:left="1304" w:hanging="1304"/>
      </w:pPr>
      <w:rPr>
        <w:rFonts w:ascii="Times New Roman" w:hAnsi="Times New Roman" w:cs="Times New Roman"/>
        <w:b w:val="0"/>
        <w:bCs w:val="0"/>
        <w:i w:val="0"/>
        <w:iCs w:val="0"/>
        <w:caps w:val="0"/>
        <w:smallCaps w:val="0"/>
        <w:strike w:val="0"/>
        <w:dstrike w:val="0"/>
        <w:snapToGrid w:val="0"/>
        <w:vanish w:val="0"/>
        <w:color w:val="000000"/>
        <w:spacing w:val="0"/>
        <w:w w:val="0"/>
        <w:kern w:val="0"/>
        <w:position w:val="0"/>
        <w:sz w:val="0"/>
        <w:szCs w:val="0"/>
        <w:u w:val="none" w:color="000000"/>
        <w:shd w:val="clear" w:color="000000" w:fill="000000"/>
        <w:vertAlign w:val="baseline"/>
        <w:lang w:val="en-US" w:eastAsia="zh-CN" w:bidi="zh-CN"/>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scene3d>
          <w14:camera w14:prst="orthographicFront"/>
          <w14:lightRig w14:rig="threePt" w14:dir="t">
            <w14:rot w14:lat="0" w14:lon="0" w14:rev="0"/>
          </w14:lightRig>
        </w14:scene3d>
        <w14:props3d w14:extrusionH="0" w14:contourW="0" w14:prstMaterial="none"/>
        <w14:ligatures w14:val="none"/>
        <w14:numForm w14:val="default"/>
        <w14:numSpacing w14:val="default"/>
      </w:rPr>
    </w:lvl>
    <w:lvl w:ilvl="1">
      <w:start w:val="1"/>
      <w:numFmt w:val="decimal"/>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9" w15:restartNumberingAfterBreak="0">
    <w:nsid w:val="3B9B605A"/>
    <w:multiLevelType w:val="multilevel"/>
    <w:tmpl w:val="3FC27E0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3D06559E"/>
    <w:multiLevelType w:val="hybridMultilevel"/>
    <w:tmpl w:val="8D4AF2DC"/>
    <w:lvl w:ilvl="0" w:tplc="873A49AA">
      <w:start w:val="1"/>
      <w:numFmt w:val="bullet"/>
      <w:lvlText w:val="•"/>
      <w:lvlJc w:val="left"/>
      <w:pPr>
        <w:tabs>
          <w:tab w:val="num" w:pos="720"/>
        </w:tabs>
        <w:ind w:left="720" w:hanging="360"/>
      </w:pPr>
      <w:rPr>
        <w:rFonts w:ascii="Times New Roman" w:hAnsi="Times New Roman" w:hint="default"/>
      </w:rPr>
    </w:lvl>
    <w:lvl w:ilvl="1" w:tplc="7DF6A66A" w:tentative="1">
      <w:start w:val="1"/>
      <w:numFmt w:val="bullet"/>
      <w:lvlText w:val="•"/>
      <w:lvlJc w:val="left"/>
      <w:pPr>
        <w:tabs>
          <w:tab w:val="num" w:pos="1440"/>
        </w:tabs>
        <w:ind w:left="1440" w:hanging="360"/>
      </w:pPr>
      <w:rPr>
        <w:rFonts w:ascii="Times New Roman" w:hAnsi="Times New Roman" w:hint="default"/>
      </w:rPr>
    </w:lvl>
    <w:lvl w:ilvl="2" w:tplc="BF4A22FC" w:tentative="1">
      <w:start w:val="1"/>
      <w:numFmt w:val="bullet"/>
      <w:lvlText w:val="•"/>
      <w:lvlJc w:val="left"/>
      <w:pPr>
        <w:tabs>
          <w:tab w:val="num" w:pos="2160"/>
        </w:tabs>
        <w:ind w:left="2160" w:hanging="360"/>
      </w:pPr>
      <w:rPr>
        <w:rFonts w:ascii="Times New Roman" w:hAnsi="Times New Roman" w:hint="default"/>
      </w:rPr>
    </w:lvl>
    <w:lvl w:ilvl="3" w:tplc="83D2AF1C" w:tentative="1">
      <w:start w:val="1"/>
      <w:numFmt w:val="bullet"/>
      <w:lvlText w:val="•"/>
      <w:lvlJc w:val="left"/>
      <w:pPr>
        <w:tabs>
          <w:tab w:val="num" w:pos="2880"/>
        </w:tabs>
        <w:ind w:left="2880" w:hanging="360"/>
      </w:pPr>
      <w:rPr>
        <w:rFonts w:ascii="Times New Roman" w:hAnsi="Times New Roman" w:hint="default"/>
      </w:rPr>
    </w:lvl>
    <w:lvl w:ilvl="4" w:tplc="3E34E22A" w:tentative="1">
      <w:start w:val="1"/>
      <w:numFmt w:val="bullet"/>
      <w:lvlText w:val="•"/>
      <w:lvlJc w:val="left"/>
      <w:pPr>
        <w:tabs>
          <w:tab w:val="num" w:pos="3600"/>
        </w:tabs>
        <w:ind w:left="3600" w:hanging="360"/>
      </w:pPr>
      <w:rPr>
        <w:rFonts w:ascii="Times New Roman" w:hAnsi="Times New Roman" w:hint="default"/>
      </w:rPr>
    </w:lvl>
    <w:lvl w:ilvl="5" w:tplc="2820DCA4" w:tentative="1">
      <w:start w:val="1"/>
      <w:numFmt w:val="bullet"/>
      <w:lvlText w:val="•"/>
      <w:lvlJc w:val="left"/>
      <w:pPr>
        <w:tabs>
          <w:tab w:val="num" w:pos="4320"/>
        </w:tabs>
        <w:ind w:left="4320" w:hanging="360"/>
      </w:pPr>
      <w:rPr>
        <w:rFonts w:ascii="Times New Roman" w:hAnsi="Times New Roman" w:hint="default"/>
      </w:rPr>
    </w:lvl>
    <w:lvl w:ilvl="6" w:tplc="2048D7FC" w:tentative="1">
      <w:start w:val="1"/>
      <w:numFmt w:val="bullet"/>
      <w:lvlText w:val="•"/>
      <w:lvlJc w:val="left"/>
      <w:pPr>
        <w:tabs>
          <w:tab w:val="num" w:pos="5040"/>
        </w:tabs>
        <w:ind w:left="5040" w:hanging="360"/>
      </w:pPr>
      <w:rPr>
        <w:rFonts w:ascii="Times New Roman" w:hAnsi="Times New Roman" w:hint="default"/>
      </w:rPr>
    </w:lvl>
    <w:lvl w:ilvl="7" w:tplc="76BED0C0" w:tentative="1">
      <w:start w:val="1"/>
      <w:numFmt w:val="bullet"/>
      <w:lvlText w:val="•"/>
      <w:lvlJc w:val="left"/>
      <w:pPr>
        <w:tabs>
          <w:tab w:val="num" w:pos="5760"/>
        </w:tabs>
        <w:ind w:left="5760" w:hanging="360"/>
      </w:pPr>
      <w:rPr>
        <w:rFonts w:ascii="Times New Roman" w:hAnsi="Times New Roman" w:hint="default"/>
      </w:rPr>
    </w:lvl>
    <w:lvl w:ilvl="8" w:tplc="E1C49C4E" w:tentative="1">
      <w:start w:val="1"/>
      <w:numFmt w:val="bullet"/>
      <w:lvlText w:val="•"/>
      <w:lvlJc w:val="left"/>
      <w:pPr>
        <w:tabs>
          <w:tab w:val="num" w:pos="6480"/>
        </w:tabs>
        <w:ind w:left="6480" w:hanging="360"/>
      </w:pPr>
      <w:rPr>
        <w:rFonts w:ascii="Times New Roman" w:hAnsi="Times New Roman" w:hint="default"/>
      </w:rPr>
    </w:lvl>
  </w:abstractNum>
  <w:abstractNum w:abstractNumId="21" w15:restartNumberingAfterBreak="0">
    <w:nsid w:val="3E1E3399"/>
    <w:multiLevelType w:val="hybridMultilevel"/>
    <w:tmpl w:val="641C03D4"/>
    <w:lvl w:ilvl="0" w:tplc="8C1A59FE">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3F9F722E"/>
    <w:multiLevelType w:val="hybridMultilevel"/>
    <w:tmpl w:val="42869C82"/>
    <w:lvl w:ilvl="0" w:tplc="CC6CDA7E">
      <w:start w:val="1"/>
      <w:numFmt w:val="bullet"/>
      <w:lvlText w:val="•"/>
      <w:lvlJc w:val="left"/>
      <w:pPr>
        <w:tabs>
          <w:tab w:val="num" w:pos="720"/>
        </w:tabs>
        <w:ind w:left="720" w:hanging="360"/>
      </w:pPr>
      <w:rPr>
        <w:rFonts w:ascii="Arial" w:hAnsi="Arial" w:hint="default"/>
      </w:rPr>
    </w:lvl>
    <w:lvl w:ilvl="1" w:tplc="D62AAAA2" w:tentative="1">
      <w:start w:val="1"/>
      <w:numFmt w:val="bullet"/>
      <w:lvlText w:val="•"/>
      <w:lvlJc w:val="left"/>
      <w:pPr>
        <w:tabs>
          <w:tab w:val="num" w:pos="1440"/>
        </w:tabs>
        <w:ind w:left="1440" w:hanging="360"/>
      </w:pPr>
      <w:rPr>
        <w:rFonts w:ascii="Arial" w:hAnsi="Arial" w:hint="default"/>
      </w:rPr>
    </w:lvl>
    <w:lvl w:ilvl="2" w:tplc="956E4822" w:tentative="1">
      <w:start w:val="1"/>
      <w:numFmt w:val="bullet"/>
      <w:lvlText w:val="•"/>
      <w:lvlJc w:val="left"/>
      <w:pPr>
        <w:tabs>
          <w:tab w:val="num" w:pos="2160"/>
        </w:tabs>
        <w:ind w:left="2160" w:hanging="360"/>
      </w:pPr>
      <w:rPr>
        <w:rFonts w:ascii="Arial" w:hAnsi="Arial" w:hint="default"/>
      </w:rPr>
    </w:lvl>
    <w:lvl w:ilvl="3" w:tplc="BE5698A0" w:tentative="1">
      <w:start w:val="1"/>
      <w:numFmt w:val="bullet"/>
      <w:lvlText w:val="•"/>
      <w:lvlJc w:val="left"/>
      <w:pPr>
        <w:tabs>
          <w:tab w:val="num" w:pos="2880"/>
        </w:tabs>
        <w:ind w:left="2880" w:hanging="360"/>
      </w:pPr>
      <w:rPr>
        <w:rFonts w:ascii="Arial" w:hAnsi="Arial" w:hint="default"/>
      </w:rPr>
    </w:lvl>
    <w:lvl w:ilvl="4" w:tplc="A1E2F7F4" w:tentative="1">
      <w:start w:val="1"/>
      <w:numFmt w:val="bullet"/>
      <w:lvlText w:val="•"/>
      <w:lvlJc w:val="left"/>
      <w:pPr>
        <w:tabs>
          <w:tab w:val="num" w:pos="3600"/>
        </w:tabs>
        <w:ind w:left="3600" w:hanging="360"/>
      </w:pPr>
      <w:rPr>
        <w:rFonts w:ascii="Arial" w:hAnsi="Arial" w:hint="default"/>
      </w:rPr>
    </w:lvl>
    <w:lvl w:ilvl="5" w:tplc="17CA28BA" w:tentative="1">
      <w:start w:val="1"/>
      <w:numFmt w:val="bullet"/>
      <w:lvlText w:val="•"/>
      <w:lvlJc w:val="left"/>
      <w:pPr>
        <w:tabs>
          <w:tab w:val="num" w:pos="4320"/>
        </w:tabs>
        <w:ind w:left="4320" w:hanging="360"/>
      </w:pPr>
      <w:rPr>
        <w:rFonts w:ascii="Arial" w:hAnsi="Arial" w:hint="default"/>
      </w:rPr>
    </w:lvl>
    <w:lvl w:ilvl="6" w:tplc="C7A20A68" w:tentative="1">
      <w:start w:val="1"/>
      <w:numFmt w:val="bullet"/>
      <w:lvlText w:val="•"/>
      <w:lvlJc w:val="left"/>
      <w:pPr>
        <w:tabs>
          <w:tab w:val="num" w:pos="5040"/>
        </w:tabs>
        <w:ind w:left="5040" w:hanging="360"/>
      </w:pPr>
      <w:rPr>
        <w:rFonts w:ascii="Arial" w:hAnsi="Arial" w:hint="default"/>
      </w:rPr>
    </w:lvl>
    <w:lvl w:ilvl="7" w:tplc="7B16576C" w:tentative="1">
      <w:start w:val="1"/>
      <w:numFmt w:val="bullet"/>
      <w:lvlText w:val="•"/>
      <w:lvlJc w:val="left"/>
      <w:pPr>
        <w:tabs>
          <w:tab w:val="num" w:pos="5760"/>
        </w:tabs>
        <w:ind w:left="5760" w:hanging="360"/>
      </w:pPr>
      <w:rPr>
        <w:rFonts w:ascii="Arial" w:hAnsi="Arial" w:hint="default"/>
      </w:rPr>
    </w:lvl>
    <w:lvl w:ilvl="8" w:tplc="48B8176C"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4" w15:restartNumberingAfterBreak="0">
    <w:nsid w:val="414C3477"/>
    <w:multiLevelType w:val="hybridMultilevel"/>
    <w:tmpl w:val="A3A681B0"/>
    <w:lvl w:ilvl="0" w:tplc="04090001">
      <w:start w:val="1"/>
      <w:numFmt w:val="bullet"/>
      <w:lvlText w:val=""/>
      <w:lvlJc w:val="left"/>
      <w:pPr>
        <w:ind w:left="440" w:hanging="440"/>
      </w:pPr>
      <w:rPr>
        <w:rFonts w:ascii="Symbol" w:hAnsi="Symbol"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25" w15:restartNumberingAfterBreak="0">
    <w:nsid w:val="454A74E1"/>
    <w:multiLevelType w:val="hybridMultilevel"/>
    <w:tmpl w:val="7A1E69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7"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28"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29" w15:restartNumberingAfterBreak="0">
    <w:nsid w:val="51D649CB"/>
    <w:multiLevelType w:val="hybridMultilevel"/>
    <w:tmpl w:val="98544138"/>
    <w:lvl w:ilvl="0" w:tplc="EBBC2342">
      <w:numFmt w:val="bullet"/>
      <w:lvlText w:val="-"/>
      <w:lvlJc w:val="left"/>
      <w:pPr>
        <w:ind w:left="440" w:hanging="440"/>
      </w:pPr>
      <w:rPr>
        <w:rFonts w:ascii="Times New Roman" w:eastAsia="MS Mincho" w:hAnsi="Times New Roman" w:cs="Times New Roman" w:hint="default"/>
      </w:rPr>
    </w:lvl>
    <w:lvl w:ilvl="1" w:tplc="040C0003">
      <w:start w:val="1"/>
      <w:numFmt w:val="bullet"/>
      <w:lvlText w:val="o"/>
      <w:lvlJc w:val="left"/>
      <w:pPr>
        <w:ind w:left="840" w:hanging="440"/>
      </w:pPr>
      <w:rPr>
        <w:rFonts w:ascii="Courier New" w:hAnsi="Courier New" w:cs="Courier New"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30" w15:restartNumberingAfterBreak="0">
    <w:nsid w:val="58C66673"/>
    <w:multiLevelType w:val="hybridMultilevel"/>
    <w:tmpl w:val="0D4A19E8"/>
    <w:lvl w:ilvl="0" w:tplc="5A0AB602">
      <w:start w:val="1"/>
      <w:numFmt w:val="bullet"/>
      <w:lvlText w:val="•"/>
      <w:lvlJc w:val="left"/>
      <w:pPr>
        <w:tabs>
          <w:tab w:val="num" w:pos="720"/>
        </w:tabs>
        <w:ind w:left="720" w:hanging="360"/>
      </w:pPr>
      <w:rPr>
        <w:rFonts w:ascii="Arial" w:hAnsi="Arial" w:hint="default"/>
      </w:rPr>
    </w:lvl>
    <w:lvl w:ilvl="1" w:tplc="D9A66EC8">
      <w:numFmt w:val="bullet"/>
      <w:lvlText w:val="•"/>
      <w:lvlJc w:val="left"/>
      <w:pPr>
        <w:tabs>
          <w:tab w:val="num" w:pos="1440"/>
        </w:tabs>
        <w:ind w:left="1440" w:hanging="360"/>
      </w:pPr>
      <w:rPr>
        <w:rFonts w:ascii="Arial" w:hAnsi="Arial" w:hint="default"/>
      </w:rPr>
    </w:lvl>
    <w:lvl w:ilvl="2" w:tplc="5DCCD3C0" w:tentative="1">
      <w:start w:val="1"/>
      <w:numFmt w:val="bullet"/>
      <w:lvlText w:val="•"/>
      <w:lvlJc w:val="left"/>
      <w:pPr>
        <w:tabs>
          <w:tab w:val="num" w:pos="2160"/>
        </w:tabs>
        <w:ind w:left="2160" w:hanging="360"/>
      </w:pPr>
      <w:rPr>
        <w:rFonts w:ascii="Arial" w:hAnsi="Arial" w:hint="default"/>
      </w:rPr>
    </w:lvl>
    <w:lvl w:ilvl="3" w:tplc="1F74E56C" w:tentative="1">
      <w:start w:val="1"/>
      <w:numFmt w:val="bullet"/>
      <w:lvlText w:val="•"/>
      <w:lvlJc w:val="left"/>
      <w:pPr>
        <w:tabs>
          <w:tab w:val="num" w:pos="2880"/>
        </w:tabs>
        <w:ind w:left="2880" w:hanging="360"/>
      </w:pPr>
      <w:rPr>
        <w:rFonts w:ascii="Arial" w:hAnsi="Arial" w:hint="default"/>
      </w:rPr>
    </w:lvl>
    <w:lvl w:ilvl="4" w:tplc="F508FAAA" w:tentative="1">
      <w:start w:val="1"/>
      <w:numFmt w:val="bullet"/>
      <w:lvlText w:val="•"/>
      <w:lvlJc w:val="left"/>
      <w:pPr>
        <w:tabs>
          <w:tab w:val="num" w:pos="3600"/>
        </w:tabs>
        <w:ind w:left="3600" w:hanging="360"/>
      </w:pPr>
      <w:rPr>
        <w:rFonts w:ascii="Arial" w:hAnsi="Arial" w:hint="default"/>
      </w:rPr>
    </w:lvl>
    <w:lvl w:ilvl="5" w:tplc="D3EC99CA" w:tentative="1">
      <w:start w:val="1"/>
      <w:numFmt w:val="bullet"/>
      <w:lvlText w:val="•"/>
      <w:lvlJc w:val="left"/>
      <w:pPr>
        <w:tabs>
          <w:tab w:val="num" w:pos="4320"/>
        </w:tabs>
        <w:ind w:left="4320" w:hanging="360"/>
      </w:pPr>
      <w:rPr>
        <w:rFonts w:ascii="Arial" w:hAnsi="Arial" w:hint="default"/>
      </w:rPr>
    </w:lvl>
    <w:lvl w:ilvl="6" w:tplc="6694B922" w:tentative="1">
      <w:start w:val="1"/>
      <w:numFmt w:val="bullet"/>
      <w:lvlText w:val="•"/>
      <w:lvlJc w:val="left"/>
      <w:pPr>
        <w:tabs>
          <w:tab w:val="num" w:pos="5040"/>
        </w:tabs>
        <w:ind w:left="5040" w:hanging="360"/>
      </w:pPr>
      <w:rPr>
        <w:rFonts w:ascii="Arial" w:hAnsi="Arial" w:hint="default"/>
      </w:rPr>
    </w:lvl>
    <w:lvl w:ilvl="7" w:tplc="DCEABECE" w:tentative="1">
      <w:start w:val="1"/>
      <w:numFmt w:val="bullet"/>
      <w:lvlText w:val="•"/>
      <w:lvlJc w:val="left"/>
      <w:pPr>
        <w:tabs>
          <w:tab w:val="num" w:pos="5760"/>
        </w:tabs>
        <w:ind w:left="5760" w:hanging="360"/>
      </w:pPr>
      <w:rPr>
        <w:rFonts w:ascii="Arial" w:hAnsi="Arial" w:hint="default"/>
      </w:rPr>
    </w:lvl>
    <w:lvl w:ilvl="8" w:tplc="8BEEB00A"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9ADCABA"/>
    <w:multiLevelType w:val="multilevel"/>
    <w:tmpl w:val="59ADCABA"/>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32" w15:restartNumberingAfterBreak="0">
    <w:nsid w:val="5EB629BC"/>
    <w:multiLevelType w:val="multilevel"/>
    <w:tmpl w:val="9DBE330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3" w15:restartNumberingAfterBreak="0">
    <w:nsid w:val="5F714D3B"/>
    <w:multiLevelType w:val="hybridMultilevel"/>
    <w:tmpl w:val="A8AEA826"/>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16D4BE0"/>
    <w:multiLevelType w:val="multilevel"/>
    <w:tmpl w:val="DEF85E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15:restartNumberingAfterBreak="0">
    <w:nsid w:val="679340A4"/>
    <w:multiLevelType w:val="hybridMultilevel"/>
    <w:tmpl w:val="1ADE28EA"/>
    <w:lvl w:ilvl="0" w:tplc="03B0C34A">
      <w:start w:val="1"/>
      <w:numFmt w:val="bullet"/>
      <w:lvlText w:val="–"/>
      <w:lvlJc w:val="left"/>
      <w:pPr>
        <w:tabs>
          <w:tab w:val="num" w:pos="720"/>
        </w:tabs>
        <w:ind w:left="720" w:hanging="360"/>
      </w:pPr>
      <w:rPr>
        <w:rFonts w:ascii="Arial" w:hAnsi="Arial" w:hint="default"/>
      </w:rPr>
    </w:lvl>
    <w:lvl w:ilvl="1" w:tplc="9A089A1E">
      <w:start w:val="1"/>
      <w:numFmt w:val="bullet"/>
      <w:lvlText w:val="–"/>
      <w:lvlJc w:val="left"/>
      <w:pPr>
        <w:tabs>
          <w:tab w:val="num" w:pos="1440"/>
        </w:tabs>
        <w:ind w:left="1440" w:hanging="360"/>
      </w:pPr>
      <w:rPr>
        <w:rFonts w:ascii="Arial" w:hAnsi="Arial" w:hint="default"/>
      </w:rPr>
    </w:lvl>
    <w:lvl w:ilvl="2" w:tplc="D6762F5A" w:tentative="1">
      <w:start w:val="1"/>
      <w:numFmt w:val="bullet"/>
      <w:lvlText w:val="–"/>
      <w:lvlJc w:val="left"/>
      <w:pPr>
        <w:tabs>
          <w:tab w:val="num" w:pos="2160"/>
        </w:tabs>
        <w:ind w:left="2160" w:hanging="360"/>
      </w:pPr>
      <w:rPr>
        <w:rFonts w:ascii="Arial" w:hAnsi="Arial" w:hint="default"/>
      </w:rPr>
    </w:lvl>
    <w:lvl w:ilvl="3" w:tplc="15108D1C" w:tentative="1">
      <w:start w:val="1"/>
      <w:numFmt w:val="bullet"/>
      <w:lvlText w:val="–"/>
      <w:lvlJc w:val="left"/>
      <w:pPr>
        <w:tabs>
          <w:tab w:val="num" w:pos="2880"/>
        </w:tabs>
        <w:ind w:left="2880" w:hanging="360"/>
      </w:pPr>
      <w:rPr>
        <w:rFonts w:ascii="Arial" w:hAnsi="Arial" w:hint="default"/>
      </w:rPr>
    </w:lvl>
    <w:lvl w:ilvl="4" w:tplc="09A2C5A8" w:tentative="1">
      <w:start w:val="1"/>
      <w:numFmt w:val="bullet"/>
      <w:lvlText w:val="–"/>
      <w:lvlJc w:val="left"/>
      <w:pPr>
        <w:tabs>
          <w:tab w:val="num" w:pos="3600"/>
        </w:tabs>
        <w:ind w:left="3600" w:hanging="360"/>
      </w:pPr>
      <w:rPr>
        <w:rFonts w:ascii="Arial" w:hAnsi="Arial" w:hint="default"/>
      </w:rPr>
    </w:lvl>
    <w:lvl w:ilvl="5" w:tplc="3BCA2456" w:tentative="1">
      <w:start w:val="1"/>
      <w:numFmt w:val="bullet"/>
      <w:lvlText w:val="–"/>
      <w:lvlJc w:val="left"/>
      <w:pPr>
        <w:tabs>
          <w:tab w:val="num" w:pos="4320"/>
        </w:tabs>
        <w:ind w:left="4320" w:hanging="360"/>
      </w:pPr>
      <w:rPr>
        <w:rFonts w:ascii="Arial" w:hAnsi="Arial" w:hint="default"/>
      </w:rPr>
    </w:lvl>
    <w:lvl w:ilvl="6" w:tplc="525A9C40" w:tentative="1">
      <w:start w:val="1"/>
      <w:numFmt w:val="bullet"/>
      <w:lvlText w:val="–"/>
      <w:lvlJc w:val="left"/>
      <w:pPr>
        <w:tabs>
          <w:tab w:val="num" w:pos="5040"/>
        </w:tabs>
        <w:ind w:left="5040" w:hanging="360"/>
      </w:pPr>
      <w:rPr>
        <w:rFonts w:ascii="Arial" w:hAnsi="Arial" w:hint="default"/>
      </w:rPr>
    </w:lvl>
    <w:lvl w:ilvl="7" w:tplc="A8902464" w:tentative="1">
      <w:start w:val="1"/>
      <w:numFmt w:val="bullet"/>
      <w:lvlText w:val="–"/>
      <w:lvlJc w:val="left"/>
      <w:pPr>
        <w:tabs>
          <w:tab w:val="num" w:pos="5760"/>
        </w:tabs>
        <w:ind w:left="5760" w:hanging="360"/>
      </w:pPr>
      <w:rPr>
        <w:rFonts w:ascii="Arial" w:hAnsi="Arial" w:hint="default"/>
      </w:rPr>
    </w:lvl>
    <w:lvl w:ilvl="8" w:tplc="9934E33C" w:tentative="1">
      <w:start w:val="1"/>
      <w:numFmt w:val="bullet"/>
      <w:lvlText w:val="–"/>
      <w:lvlJc w:val="left"/>
      <w:pPr>
        <w:tabs>
          <w:tab w:val="num" w:pos="6480"/>
        </w:tabs>
        <w:ind w:left="6480" w:hanging="360"/>
      </w:pPr>
      <w:rPr>
        <w:rFonts w:ascii="Arial" w:hAnsi="Arial" w:hint="default"/>
      </w:rPr>
    </w:lvl>
  </w:abstractNum>
  <w:abstractNum w:abstractNumId="36" w15:restartNumberingAfterBreak="0">
    <w:nsid w:val="6ECC4BEA"/>
    <w:multiLevelType w:val="hybridMultilevel"/>
    <w:tmpl w:val="203E71C8"/>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7"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MS Mincho"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38" w15:restartNumberingAfterBreak="0">
    <w:nsid w:val="75202B02"/>
    <w:multiLevelType w:val="hybridMultilevel"/>
    <w:tmpl w:val="8B64FD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72C13EE"/>
    <w:multiLevelType w:val="multilevel"/>
    <w:tmpl w:val="2BF0F364"/>
    <w:lvl w:ilvl="0">
      <w:start w:val="1"/>
      <w:numFmt w:val="decimal"/>
      <w:pStyle w:val="Heading1"/>
      <w:lvlText w:val="%1"/>
      <w:lvlJc w:val="left"/>
      <w:pPr>
        <w:tabs>
          <w:tab w:val="num" w:pos="432"/>
        </w:tabs>
        <w:ind w:left="432" w:hanging="432"/>
      </w:pPr>
      <w:rPr>
        <w:rFonts w:hint="eastAsia"/>
        <w:lang w:val="en-US"/>
      </w:rPr>
    </w:lvl>
    <w:lvl w:ilvl="1">
      <w:start w:val="1"/>
      <w:numFmt w:val="decimal"/>
      <w:pStyle w:val="Heading2"/>
      <w:lvlText w:val="%1.%2"/>
      <w:lvlJc w:val="left"/>
      <w:pPr>
        <w:tabs>
          <w:tab w:val="num" w:pos="-4537"/>
        </w:tabs>
        <w:ind w:left="-4537" w:firstLine="0"/>
      </w:pPr>
      <w:rPr>
        <w:rFonts w:hint="eastAsia"/>
        <w:lang w:val="en-GB"/>
      </w:rPr>
    </w:lvl>
    <w:lvl w:ilvl="2">
      <w:start w:val="1"/>
      <w:numFmt w:val="decimal"/>
      <w:pStyle w:val="Heading3"/>
      <w:lvlText w:val="%1.%2.%3"/>
      <w:lvlJc w:val="left"/>
      <w:pPr>
        <w:tabs>
          <w:tab w:val="num" w:pos="-3817"/>
        </w:tabs>
        <w:ind w:left="-3817" w:hanging="720"/>
      </w:pPr>
      <w:rPr>
        <w:rFonts w:hint="eastAsia"/>
      </w:rPr>
    </w:lvl>
    <w:lvl w:ilvl="3">
      <w:start w:val="1"/>
      <w:numFmt w:val="decimal"/>
      <w:pStyle w:val="Heading4"/>
      <w:lvlText w:val="%1.%2.%3.%4"/>
      <w:lvlJc w:val="left"/>
      <w:pPr>
        <w:tabs>
          <w:tab w:val="num" w:pos="-3673"/>
        </w:tabs>
        <w:ind w:left="-3673" w:hanging="864"/>
      </w:pPr>
      <w:rPr>
        <w:rFonts w:hint="eastAsia"/>
      </w:rPr>
    </w:lvl>
    <w:lvl w:ilvl="4">
      <w:start w:val="1"/>
      <w:numFmt w:val="decimal"/>
      <w:pStyle w:val="Heading5"/>
      <w:lvlText w:val="%1.%2.%3.%4.%5"/>
      <w:lvlJc w:val="left"/>
      <w:pPr>
        <w:tabs>
          <w:tab w:val="num" w:pos="-3529"/>
        </w:tabs>
        <w:ind w:left="-3529" w:hanging="1008"/>
      </w:pPr>
      <w:rPr>
        <w:rFonts w:hint="eastAsia"/>
      </w:rPr>
    </w:lvl>
    <w:lvl w:ilvl="5">
      <w:start w:val="1"/>
      <w:numFmt w:val="decimal"/>
      <w:pStyle w:val="Heading6"/>
      <w:lvlText w:val="%1.%2.%3.%4.%5.%6"/>
      <w:lvlJc w:val="left"/>
      <w:pPr>
        <w:tabs>
          <w:tab w:val="num" w:pos="-3385"/>
        </w:tabs>
        <w:ind w:left="-3385" w:hanging="1152"/>
      </w:pPr>
      <w:rPr>
        <w:rFonts w:hint="eastAsia"/>
      </w:rPr>
    </w:lvl>
    <w:lvl w:ilvl="6">
      <w:start w:val="1"/>
      <w:numFmt w:val="decimal"/>
      <w:pStyle w:val="Heading7"/>
      <w:lvlText w:val="%1.%2.%3.%4.%5.%6.%7"/>
      <w:lvlJc w:val="left"/>
      <w:pPr>
        <w:tabs>
          <w:tab w:val="num" w:pos="-3241"/>
        </w:tabs>
        <w:ind w:left="-3241" w:hanging="1296"/>
      </w:pPr>
      <w:rPr>
        <w:rFonts w:hint="eastAsia"/>
      </w:rPr>
    </w:lvl>
    <w:lvl w:ilvl="7">
      <w:start w:val="1"/>
      <w:numFmt w:val="decimal"/>
      <w:pStyle w:val="Heading8"/>
      <w:lvlText w:val="%1.%2.%3.%4.%5.%6.%7.%8"/>
      <w:lvlJc w:val="left"/>
      <w:pPr>
        <w:tabs>
          <w:tab w:val="num" w:pos="-3097"/>
        </w:tabs>
        <w:ind w:left="-3097" w:hanging="1440"/>
      </w:pPr>
      <w:rPr>
        <w:rFonts w:hint="eastAsia"/>
      </w:rPr>
    </w:lvl>
    <w:lvl w:ilvl="8">
      <w:start w:val="1"/>
      <w:numFmt w:val="decimal"/>
      <w:pStyle w:val="Heading9"/>
      <w:lvlText w:val="%1.%2.%3.%4.%5.%6.%7.%8.%9"/>
      <w:lvlJc w:val="left"/>
      <w:pPr>
        <w:tabs>
          <w:tab w:val="num" w:pos="-2953"/>
        </w:tabs>
        <w:ind w:left="-2953" w:hanging="1584"/>
      </w:pPr>
      <w:rPr>
        <w:rFonts w:hint="eastAsia"/>
      </w:rPr>
    </w:lvl>
  </w:abstractNum>
  <w:abstractNum w:abstractNumId="40"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1"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42" w15:restartNumberingAfterBreak="0">
    <w:nsid w:val="7B5C4B01"/>
    <w:multiLevelType w:val="hybridMultilevel"/>
    <w:tmpl w:val="490CC028"/>
    <w:lvl w:ilvl="0" w:tplc="538202F2">
      <w:start w:val="1"/>
      <w:numFmt w:val="bullet"/>
      <w:lvlText w:val="–"/>
      <w:lvlJc w:val="left"/>
      <w:pPr>
        <w:tabs>
          <w:tab w:val="num" w:pos="720"/>
        </w:tabs>
        <w:ind w:left="720" w:hanging="360"/>
      </w:pPr>
      <w:rPr>
        <w:rFonts w:ascii="Arial" w:hAnsi="Arial" w:hint="default"/>
      </w:rPr>
    </w:lvl>
    <w:lvl w:ilvl="1" w:tplc="7A5CA5FA">
      <w:start w:val="1"/>
      <w:numFmt w:val="bullet"/>
      <w:lvlText w:val="–"/>
      <w:lvlJc w:val="left"/>
      <w:pPr>
        <w:tabs>
          <w:tab w:val="num" w:pos="1440"/>
        </w:tabs>
        <w:ind w:left="1440" w:hanging="360"/>
      </w:pPr>
      <w:rPr>
        <w:rFonts w:ascii="Arial" w:hAnsi="Arial" w:hint="default"/>
      </w:rPr>
    </w:lvl>
    <w:lvl w:ilvl="2" w:tplc="059456BC" w:tentative="1">
      <w:start w:val="1"/>
      <w:numFmt w:val="bullet"/>
      <w:lvlText w:val="–"/>
      <w:lvlJc w:val="left"/>
      <w:pPr>
        <w:tabs>
          <w:tab w:val="num" w:pos="2160"/>
        </w:tabs>
        <w:ind w:left="2160" w:hanging="360"/>
      </w:pPr>
      <w:rPr>
        <w:rFonts w:ascii="Arial" w:hAnsi="Arial" w:hint="default"/>
      </w:rPr>
    </w:lvl>
    <w:lvl w:ilvl="3" w:tplc="C4765B16" w:tentative="1">
      <w:start w:val="1"/>
      <w:numFmt w:val="bullet"/>
      <w:lvlText w:val="–"/>
      <w:lvlJc w:val="left"/>
      <w:pPr>
        <w:tabs>
          <w:tab w:val="num" w:pos="2880"/>
        </w:tabs>
        <w:ind w:left="2880" w:hanging="360"/>
      </w:pPr>
      <w:rPr>
        <w:rFonts w:ascii="Arial" w:hAnsi="Arial" w:hint="default"/>
      </w:rPr>
    </w:lvl>
    <w:lvl w:ilvl="4" w:tplc="D5D289A0" w:tentative="1">
      <w:start w:val="1"/>
      <w:numFmt w:val="bullet"/>
      <w:lvlText w:val="–"/>
      <w:lvlJc w:val="left"/>
      <w:pPr>
        <w:tabs>
          <w:tab w:val="num" w:pos="3600"/>
        </w:tabs>
        <w:ind w:left="3600" w:hanging="360"/>
      </w:pPr>
      <w:rPr>
        <w:rFonts w:ascii="Arial" w:hAnsi="Arial" w:hint="default"/>
      </w:rPr>
    </w:lvl>
    <w:lvl w:ilvl="5" w:tplc="446C2F18" w:tentative="1">
      <w:start w:val="1"/>
      <w:numFmt w:val="bullet"/>
      <w:lvlText w:val="–"/>
      <w:lvlJc w:val="left"/>
      <w:pPr>
        <w:tabs>
          <w:tab w:val="num" w:pos="4320"/>
        </w:tabs>
        <w:ind w:left="4320" w:hanging="360"/>
      </w:pPr>
      <w:rPr>
        <w:rFonts w:ascii="Arial" w:hAnsi="Arial" w:hint="default"/>
      </w:rPr>
    </w:lvl>
    <w:lvl w:ilvl="6" w:tplc="F1D6466C" w:tentative="1">
      <w:start w:val="1"/>
      <w:numFmt w:val="bullet"/>
      <w:lvlText w:val="–"/>
      <w:lvlJc w:val="left"/>
      <w:pPr>
        <w:tabs>
          <w:tab w:val="num" w:pos="5040"/>
        </w:tabs>
        <w:ind w:left="5040" w:hanging="360"/>
      </w:pPr>
      <w:rPr>
        <w:rFonts w:ascii="Arial" w:hAnsi="Arial" w:hint="default"/>
      </w:rPr>
    </w:lvl>
    <w:lvl w:ilvl="7" w:tplc="21643FB2" w:tentative="1">
      <w:start w:val="1"/>
      <w:numFmt w:val="bullet"/>
      <w:lvlText w:val="–"/>
      <w:lvlJc w:val="left"/>
      <w:pPr>
        <w:tabs>
          <w:tab w:val="num" w:pos="5760"/>
        </w:tabs>
        <w:ind w:left="5760" w:hanging="360"/>
      </w:pPr>
      <w:rPr>
        <w:rFonts w:ascii="Arial" w:hAnsi="Arial" w:hint="default"/>
      </w:rPr>
    </w:lvl>
    <w:lvl w:ilvl="8" w:tplc="05444DD4" w:tentative="1">
      <w:start w:val="1"/>
      <w:numFmt w:val="bullet"/>
      <w:lvlText w:val="–"/>
      <w:lvlJc w:val="left"/>
      <w:pPr>
        <w:tabs>
          <w:tab w:val="num" w:pos="6480"/>
        </w:tabs>
        <w:ind w:left="6480" w:hanging="360"/>
      </w:pPr>
      <w:rPr>
        <w:rFonts w:ascii="Arial" w:hAnsi="Arial" w:hint="default"/>
      </w:rPr>
    </w:lvl>
  </w:abstractNum>
  <w:abstractNum w:abstractNumId="43"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44" w15:restartNumberingAfterBreak="0">
    <w:nsid w:val="7BF07374"/>
    <w:multiLevelType w:val="hybridMultilevel"/>
    <w:tmpl w:val="1504A1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133207632">
    <w:abstractNumId w:val="39"/>
  </w:num>
  <w:num w:numId="2" w16cid:durableId="1514146545">
    <w:abstractNumId w:val="43"/>
  </w:num>
  <w:num w:numId="3" w16cid:durableId="1435059042">
    <w:abstractNumId w:val="23"/>
  </w:num>
  <w:num w:numId="4" w16cid:durableId="1618297994">
    <w:abstractNumId w:val="37"/>
  </w:num>
  <w:num w:numId="5" w16cid:durableId="341277351">
    <w:abstractNumId w:val="27"/>
  </w:num>
  <w:num w:numId="6" w16cid:durableId="421611443">
    <w:abstractNumId w:val="28"/>
  </w:num>
  <w:num w:numId="7" w16cid:durableId="721247362">
    <w:abstractNumId w:val="26"/>
  </w:num>
  <w:num w:numId="8" w16cid:durableId="1768311727">
    <w:abstractNumId w:val="41"/>
  </w:num>
  <w:num w:numId="9" w16cid:durableId="17244380">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962077490">
    <w:abstractNumId w:val="1"/>
  </w:num>
  <w:num w:numId="11" w16cid:durableId="1621449714">
    <w:abstractNumId w:val="18"/>
  </w:num>
  <w:num w:numId="12" w16cid:durableId="1909221849">
    <w:abstractNumId w:val="16"/>
  </w:num>
  <w:num w:numId="13" w16cid:durableId="411856703">
    <w:abstractNumId w:val="15"/>
  </w:num>
  <w:num w:numId="14" w16cid:durableId="424153480">
    <w:abstractNumId w:val="3"/>
  </w:num>
  <w:num w:numId="15" w16cid:durableId="1893926696">
    <w:abstractNumId w:val="21"/>
  </w:num>
  <w:num w:numId="16" w16cid:durableId="577057388">
    <w:abstractNumId w:val="13"/>
  </w:num>
  <w:num w:numId="17" w16cid:durableId="1692418860">
    <w:abstractNumId w:val="32"/>
  </w:num>
  <w:num w:numId="18" w16cid:durableId="702557411">
    <w:abstractNumId w:val="11"/>
  </w:num>
  <w:num w:numId="19" w16cid:durableId="1550066035">
    <w:abstractNumId w:val="36"/>
  </w:num>
  <w:num w:numId="20" w16cid:durableId="2066709248">
    <w:abstractNumId w:val="20"/>
  </w:num>
  <w:num w:numId="21" w16cid:durableId="1220745956">
    <w:abstractNumId w:val="39"/>
  </w:num>
  <w:num w:numId="22" w16cid:durableId="206914523">
    <w:abstractNumId w:val="31"/>
  </w:num>
  <w:num w:numId="23" w16cid:durableId="421799525">
    <w:abstractNumId w:val="0"/>
  </w:num>
  <w:num w:numId="24" w16cid:durableId="919676803">
    <w:abstractNumId w:val="7"/>
  </w:num>
  <w:num w:numId="25" w16cid:durableId="1969043101">
    <w:abstractNumId w:val="39"/>
  </w:num>
  <w:num w:numId="26" w16cid:durableId="1700621983">
    <w:abstractNumId w:val="9"/>
  </w:num>
  <w:num w:numId="27" w16cid:durableId="59645007">
    <w:abstractNumId w:val="17"/>
  </w:num>
  <w:num w:numId="28" w16cid:durableId="1895921577">
    <w:abstractNumId w:val="40"/>
  </w:num>
  <w:num w:numId="29" w16cid:durableId="1861432508">
    <w:abstractNumId w:val="30"/>
  </w:num>
  <w:num w:numId="30" w16cid:durableId="1790782842">
    <w:abstractNumId w:val="22"/>
  </w:num>
  <w:num w:numId="31" w16cid:durableId="61488823">
    <w:abstractNumId w:val="35"/>
  </w:num>
  <w:num w:numId="32" w16cid:durableId="1236432560">
    <w:abstractNumId w:val="5"/>
  </w:num>
  <w:num w:numId="33" w16cid:durableId="1930382842">
    <w:abstractNumId w:val="25"/>
  </w:num>
  <w:num w:numId="34" w16cid:durableId="347758311">
    <w:abstractNumId w:val="44"/>
  </w:num>
  <w:num w:numId="35" w16cid:durableId="1692419251">
    <w:abstractNumId w:val="6"/>
  </w:num>
  <w:num w:numId="36" w16cid:durableId="1668093446">
    <w:abstractNumId w:val="4"/>
  </w:num>
  <w:num w:numId="37" w16cid:durableId="281543479">
    <w:abstractNumId w:val="38"/>
  </w:num>
  <w:num w:numId="38" w16cid:durableId="314452954">
    <w:abstractNumId w:val="14"/>
  </w:num>
  <w:num w:numId="39" w16cid:durableId="1933273512">
    <w:abstractNumId w:val="10"/>
  </w:num>
  <w:num w:numId="40" w16cid:durableId="129517327">
    <w:abstractNumId w:val="33"/>
  </w:num>
  <w:num w:numId="41" w16cid:durableId="62879544">
    <w:abstractNumId w:val="8"/>
  </w:num>
  <w:num w:numId="42" w16cid:durableId="617369103">
    <w:abstractNumId w:val="29"/>
  </w:num>
  <w:num w:numId="43" w16cid:durableId="529341158">
    <w:abstractNumId w:val="42"/>
  </w:num>
  <w:num w:numId="44" w16cid:durableId="2138598925">
    <w:abstractNumId w:val="39"/>
  </w:num>
  <w:num w:numId="45" w16cid:durableId="559825391">
    <w:abstractNumId w:val="19"/>
  </w:num>
  <w:num w:numId="46" w16cid:durableId="774593371">
    <w:abstractNumId w:val="12"/>
  </w:num>
  <w:num w:numId="47" w16cid:durableId="167212431">
    <w:abstractNumId w:val="2"/>
  </w:num>
  <w:num w:numId="48" w16cid:durableId="338578812">
    <w:abstractNumId w:val="24"/>
  </w:num>
  <w:num w:numId="49" w16cid:durableId="118693341">
    <w:abstractNumId w:val="34"/>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displayBackgroundShape/>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AU" w:vendorID="64" w:dllVersion="6" w:nlCheck="1" w:checkStyle="1"/>
  <w:activeWritingStyle w:appName="MSWord" w:lang="de-DE"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05AA"/>
    <w:rsid w:val="000000CD"/>
    <w:rsid w:val="000000FF"/>
    <w:rsid w:val="0000022E"/>
    <w:rsid w:val="00000230"/>
    <w:rsid w:val="00000835"/>
    <w:rsid w:val="00000D51"/>
    <w:rsid w:val="00000F61"/>
    <w:rsid w:val="00000F95"/>
    <w:rsid w:val="0000121A"/>
    <w:rsid w:val="0000121F"/>
    <w:rsid w:val="000012D5"/>
    <w:rsid w:val="00001585"/>
    <w:rsid w:val="000016AF"/>
    <w:rsid w:val="00001FBE"/>
    <w:rsid w:val="000023A0"/>
    <w:rsid w:val="00002485"/>
    <w:rsid w:val="000027C3"/>
    <w:rsid w:val="00002F0F"/>
    <w:rsid w:val="0000305B"/>
    <w:rsid w:val="00003171"/>
    <w:rsid w:val="00003236"/>
    <w:rsid w:val="000032D0"/>
    <w:rsid w:val="00003386"/>
    <w:rsid w:val="0000399C"/>
    <w:rsid w:val="00003B8E"/>
    <w:rsid w:val="00003BCD"/>
    <w:rsid w:val="00003F3B"/>
    <w:rsid w:val="000045B0"/>
    <w:rsid w:val="00004A18"/>
    <w:rsid w:val="00004DFB"/>
    <w:rsid w:val="00004FE8"/>
    <w:rsid w:val="00005151"/>
    <w:rsid w:val="0000539B"/>
    <w:rsid w:val="000059A9"/>
    <w:rsid w:val="00005BA8"/>
    <w:rsid w:val="00005DDD"/>
    <w:rsid w:val="00006007"/>
    <w:rsid w:val="000067B6"/>
    <w:rsid w:val="000069CD"/>
    <w:rsid w:val="00006F54"/>
    <w:rsid w:val="000071A7"/>
    <w:rsid w:val="00007483"/>
    <w:rsid w:val="00007EE2"/>
    <w:rsid w:val="00010508"/>
    <w:rsid w:val="00010989"/>
    <w:rsid w:val="00010D87"/>
    <w:rsid w:val="00010D8F"/>
    <w:rsid w:val="0001106A"/>
    <w:rsid w:val="00011430"/>
    <w:rsid w:val="000114E8"/>
    <w:rsid w:val="0001175D"/>
    <w:rsid w:val="00011D9F"/>
    <w:rsid w:val="00011F63"/>
    <w:rsid w:val="0001206A"/>
    <w:rsid w:val="0001224A"/>
    <w:rsid w:val="00012351"/>
    <w:rsid w:val="000125BA"/>
    <w:rsid w:val="00012C86"/>
    <w:rsid w:val="0001374F"/>
    <w:rsid w:val="00013795"/>
    <w:rsid w:val="00013CE7"/>
    <w:rsid w:val="00013E6F"/>
    <w:rsid w:val="00013EAA"/>
    <w:rsid w:val="00013F83"/>
    <w:rsid w:val="0001411E"/>
    <w:rsid w:val="0001480E"/>
    <w:rsid w:val="00014A27"/>
    <w:rsid w:val="00014E65"/>
    <w:rsid w:val="000150E7"/>
    <w:rsid w:val="00015150"/>
    <w:rsid w:val="00015BBE"/>
    <w:rsid w:val="00015CE4"/>
    <w:rsid w:val="00015FD7"/>
    <w:rsid w:val="000160A5"/>
    <w:rsid w:val="00016FB3"/>
    <w:rsid w:val="0001728A"/>
    <w:rsid w:val="000174C3"/>
    <w:rsid w:val="0001767F"/>
    <w:rsid w:val="00017972"/>
    <w:rsid w:val="000179C1"/>
    <w:rsid w:val="00020117"/>
    <w:rsid w:val="000201FC"/>
    <w:rsid w:val="00020386"/>
    <w:rsid w:val="000206CA"/>
    <w:rsid w:val="00020753"/>
    <w:rsid w:val="00020A07"/>
    <w:rsid w:val="00020D88"/>
    <w:rsid w:val="00021324"/>
    <w:rsid w:val="000214E4"/>
    <w:rsid w:val="000215FD"/>
    <w:rsid w:val="0002195E"/>
    <w:rsid w:val="00021CF5"/>
    <w:rsid w:val="00022325"/>
    <w:rsid w:val="000224E8"/>
    <w:rsid w:val="00022AE1"/>
    <w:rsid w:val="00022B47"/>
    <w:rsid w:val="000230F1"/>
    <w:rsid w:val="000233D5"/>
    <w:rsid w:val="00023581"/>
    <w:rsid w:val="0002364D"/>
    <w:rsid w:val="00023AE3"/>
    <w:rsid w:val="00023CCE"/>
    <w:rsid w:val="00023D7D"/>
    <w:rsid w:val="00024144"/>
    <w:rsid w:val="00024289"/>
    <w:rsid w:val="00024BBD"/>
    <w:rsid w:val="00024BC8"/>
    <w:rsid w:val="00024C3C"/>
    <w:rsid w:val="00024C98"/>
    <w:rsid w:val="00024F2A"/>
    <w:rsid w:val="000251CE"/>
    <w:rsid w:val="000254A3"/>
    <w:rsid w:val="00025853"/>
    <w:rsid w:val="00026415"/>
    <w:rsid w:val="00026811"/>
    <w:rsid w:val="00026B2D"/>
    <w:rsid w:val="00026B6A"/>
    <w:rsid w:val="00026D19"/>
    <w:rsid w:val="0002759D"/>
    <w:rsid w:val="0002778D"/>
    <w:rsid w:val="0002799E"/>
    <w:rsid w:val="0003061E"/>
    <w:rsid w:val="000308A1"/>
    <w:rsid w:val="00030A5F"/>
    <w:rsid w:val="000310E6"/>
    <w:rsid w:val="000311C2"/>
    <w:rsid w:val="00031400"/>
    <w:rsid w:val="00031668"/>
    <w:rsid w:val="00031DE7"/>
    <w:rsid w:val="00031E0C"/>
    <w:rsid w:val="00031F78"/>
    <w:rsid w:val="00032060"/>
    <w:rsid w:val="00032486"/>
    <w:rsid w:val="0003260D"/>
    <w:rsid w:val="00032806"/>
    <w:rsid w:val="0003287F"/>
    <w:rsid w:val="00032F3C"/>
    <w:rsid w:val="000331C6"/>
    <w:rsid w:val="000332CA"/>
    <w:rsid w:val="000334FE"/>
    <w:rsid w:val="00033537"/>
    <w:rsid w:val="0003365B"/>
    <w:rsid w:val="000336B8"/>
    <w:rsid w:val="00033C8D"/>
    <w:rsid w:val="00033EDD"/>
    <w:rsid w:val="00034302"/>
    <w:rsid w:val="00034464"/>
    <w:rsid w:val="000347C4"/>
    <w:rsid w:val="00034C07"/>
    <w:rsid w:val="00034E20"/>
    <w:rsid w:val="00035038"/>
    <w:rsid w:val="000351CE"/>
    <w:rsid w:val="00035273"/>
    <w:rsid w:val="00035574"/>
    <w:rsid w:val="00035A8E"/>
    <w:rsid w:val="00035FDA"/>
    <w:rsid w:val="000360BC"/>
    <w:rsid w:val="000361FA"/>
    <w:rsid w:val="00036A11"/>
    <w:rsid w:val="00036BA9"/>
    <w:rsid w:val="00036BC5"/>
    <w:rsid w:val="00036BD2"/>
    <w:rsid w:val="00036D63"/>
    <w:rsid w:val="00036EC3"/>
    <w:rsid w:val="00036F38"/>
    <w:rsid w:val="00037018"/>
    <w:rsid w:val="000370B7"/>
    <w:rsid w:val="00037478"/>
    <w:rsid w:val="000376BF"/>
    <w:rsid w:val="00037B0C"/>
    <w:rsid w:val="00037B5A"/>
    <w:rsid w:val="00037CBE"/>
    <w:rsid w:val="00037CC5"/>
    <w:rsid w:val="000401FE"/>
    <w:rsid w:val="0004093B"/>
    <w:rsid w:val="00040D18"/>
    <w:rsid w:val="0004128F"/>
    <w:rsid w:val="000414D6"/>
    <w:rsid w:val="00041537"/>
    <w:rsid w:val="00041836"/>
    <w:rsid w:val="00041A9E"/>
    <w:rsid w:val="00041AD9"/>
    <w:rsid w:val="00041B69"/>
    <w:rsid w:val="00041E8D"/>
    <w:rsid w:val="00042410"/>
    <w:rsid w:val="00042C69"/>
    <w:rsid w:val="00042E74"/>
    <w:rsid w:val="000436BD"/>
    <w:rsid w:val="00043A82"/>
    <w:rsid w:val="00043AC0"/>
    <w:rsid w:val="00044E58"/>
    <w:rsid w:val="0004510F"/>
    <w:rsid w:val="000459B0"/>
    <w:rsid w:val="00045AEE"/>
    <w:rsid w:val="00045C87"/>
    <w:rsid w:val="00045D77"/>
    <w:rsid w:val="00046137"/>
    <w:rsid w:val="00046345"/>
    <w:rsid w:val="000470AF"/>
    <w:rsid w:val="00047F4D"/>
    <w:rsid w:val="00047F74"/>
    <w:rsid w:val="0005007B"/>
    <w:rsid w:val="00050189"/>
    <w:rsid w:val="0005039C"/>
    <w:rsid w:val="000503F0"/>
    <w:rsid w:val="00050573"/>
    <w:rsid w:val="00050691"/>
    <w:rsid w:val="0005088D"/>
    <w:rsid w:val="00050B1B"/>
    <w:rsid w:val="00050B89"/>
    <w:rsid w:val="00050BA6"/>
    <w:rsid w:val="00050C79"/>
    <w:rsid w:val="00050D3F"/>
    <w:rsid w:val="00050D62"/>
    <w:rsid w:val="0005105A"/>
    <w:rsid w:val="00051409"/>
    <w:rsid w:val="000517B3"/>
    <w:rsid w:val="00051C4D"/>
    <w:rsid w:val="00051C96"/>
    <w:rsid w:val="000520EE"/>
    <w:rsid w:val="000528EC"/>
    <w:rsid w:val="00052923"/>
    <w:rsid w:val="00052D5B"/>
    <w:rsid w:val="00053414"/>
    <w:rsid w:val="00053437"/>
    <w:rsid w:val="00053C42"/>
    <w:rsid w:val="00053EA6"/>
    <w:rsid w:val="000540D4"/>
    <w:rsid w:val="000542A0"/>
    <w:rsid w:val="00054885"/>
    <w:rsid w:val="00054C50"/>
    <w:rsid w:val="00055055"/>
    <w:rsid w:val="000552CB"/>
    <w:rsid w:val="0005544C"/>
    <w:rsid w:val="00055AC9"/>
    <w:rsid w:val="00055B3C"/>
    <w:rsid w:val="00056B49"/>
    <w:rsid w:val="0005725B"/>
    <w:rsid w:val="00057751"/>
    <w:rsid w:val="00057AA6"/>
    <w:rsid w:val="000601BA"/>
    <w:rsid w:val="00060220"/>
    <w:rsid w:val="0006043B"/>
    <w:rsid w:val="000605D0"/>
    <w:rsid w:val="00060784"/>
    <w:rsid w:val="00060C31"/>
    <w:rsid w:val="000611F9"/>
    <w:rsid w:val="00061533"/>
    <w:rsid w:val="0006184C"/>
    <w:rsid w:val="00061A12"/>
    <w:rsid w:val="00061B2D"/>
    <w:rsid w:val="00061B98"/>
    <w:rsid w:val="00061C1D"/>
    <w:rsid w:val="000621FA"/>
    <w:rsid w:val="0006224C"/>
    <w:rsid w:val="00062449"/>
    <w:rsid w:val="000628C9"/>
    <w:rsid w:val="000628D7"/>
    <w:rsid w:val="00062963"/>
    <w:rsid w:val="00062A6F"/>
    <w:rsid w:val="00062D35"/>
    <w:rsid w:val="000633CC"/>
    <w:rsid w:val="00063B6D"/>
    <w:rsid w:val="00063D30"/>
    <w:rsid w:val="000640AA"/>
    <w:rsid w:val="000643D8"/>
    <w:rsid w:val="00064752"/>
    <w:rsid w:val="00064805"/>
    <w:rsid w:val="00064839"/>
    <w:rsid w:val="00064F18"/>
    <w:rsid w:val="00065323"/>
    <w:rsid w:val="00065AAC"/>
    <w:rsid w:val="00065B7A"/>
    <w:rsid w:val="00065C71"/>
    <w:rsid w:val="00065EA7"/>
    <w:rsid w:val="00066306"/>
    <w:rsid w:val="00066AD3"/>
    <w:rsid w:val="00066E66"/>
    <w:rsid w:val="00066FAE"/>
    <w:rsid w:val="00067044"/>
    <w:rsid w:val="0006717F"/>
    <w:rsid w:val="00067291"/>
    <w:rsid w:val="0006734E"/>
    <w:rsid w:val="00067AA1"/>
    <w:rsid w:val="00067ADE"/>
    <w:rsid w:val="00067D32"/>
    <w:rsid w:val="00067D68"/>
    <w:rsid w:val="0007056A"/>
    <w:rsid w:val="000708B2"/>
    <w:rsid w:val="00070971"/>
    <w:rsid w:val="00070C1E"/>
    <w:rsid w:val="00070C25"/>
    <w:rsid w:val="00070F1B"/>
    <w:rsid w:val="000710A9"/>
    <w:rsid w:val="00071219"/>
    <w:rsid w:val="00071257"/>
    <w:rsid w:val="00071579"/>
    <w:rsid w:val="00071876"/>
    <w:rsid w:val="00071B1F"/>
    <w:rsid w:val="00071B78"/>
    <w:rsid w:val="00071C0F"/>
    <w:rsid w:val="00071EEB"/>
    <w:rsid w:val="00071F37"/>
    <w:rsid w:val="000720B0"/>
    <w:rsid w:val="00072499"/>
    <w:rsid w:val="000725C8"/>
    <w:rsid w:val="000725F6"/>
    <w:rsid w:val="0007286D"/>
    <w:rsid w:val="000728ED"/>
    <w:rsid w:val="000728FE"/>
    <w:rsid w:val="00072B33"/>
    <w:rsid w:val="000739F6"/>
    <w:rsid w:val="00073FF8"/>
    <w:rsid w:val="00074024"/>
    <w:rsid w:val="000742B6"/>
    <w:rsid w:val="00074607"/>
    <w:rsid w:val="00074FE6"/>
    <w:rsid w:val="00075516"/>
    <w:rsid w:val="000756C8"/>
    <w:rsid w:val="00075BB7"/>
    <w:rsid w:val="0007640F"/>
    <w:rsid w:val="0007690F"/>
    <w:rsid w:val="00076E4F"/>
    <w:rsid w:val="0007799B"/>
    <w:rsid w:val="00077CED"/>
    <w:rsid w:val="00077F75"/>
    <w:rsid w:val="000803A0"/>
    <w:rsid w:val="0008051A"/>
    <w:rsid w:val="00080B67"/>
    <w:rsid w:val="00080BA8"/>
    <w:rsid w:val="00080BD6"/>
    <w:rsid w:val="00080BF7"/>
    <w:rsid w:val="00080E08"/>
    <w:rsid w:val="00080F74"/>
    <w:rsid w:val="00081405"/>
    <w:rsid w:val="000817D5"/>
    <w:rsid w:val="00081920"/>
    <w:rsid w:val="00082550"/>
    <w:rsid w:val="0008255D"/>
    <w:rsid w:val="0008259F"/>
    <w:rsid w:val="0008294C"/>
    <w:rsid w:val="000830CB"/>
    <w:rsid w:val="000831EE"/>
    <w:rsid w:val="0008330E"/>
    <w:rsid w:val="00083491"/>
    <w:rsid w:val="00083898"/>
    <w:rsid w:val="00083B28"/>
    <w:rsid w:val="00083C13"/>
    <w:rsid w:val="00083C62"/>
    <w:rsid w:val="00083EA0"/>
    <w:rsid w:val="00084A39"/>
    <w:rsid w:val="00084DC9"/>
    <w:rsid w:val="000854C6"/>
    <w:rsid w:val="000855D8"/>
    <w:rsid w:val="00085A5C"/>
    <w:rsid w:val="000861F8"/>
    <w:rsid w:val="00086493"/>
    <w:rsid w:val="000865D7"/>
    <w:rsid w:val="00086879"/>
    <w:rsid w:val="00086DF9"/>
    <w:rsid w:val="00086F33"/>
    <w:rsid w:val="000876C7"/>
    <w:rsid w:val="00087B4A"/>
    <w:rsid w:val="00087E13"/>
    <w:rsid w:val="00087E8C"/>
    <w:rsid w:val="00087F01"/>
    <w:rsid w:val="00087FB3"/>
    <w:rsid w:val="0009007F"/>
    <w:rsid w:val="0009048D"/>
    <w:rsid w:val="000908EC"/>
    <w:rsid w:val="00090C94"/>
    <w:rsid w:val="00090E15"/>
    <w:rsid w:val="00090E2D"/>
    <w:rsid w:val="000911EF"/>
    <w:rsid w:val="0009157D"/>
    <w:rsid w:val="000926BE"/>
    <w:rsid w:val="00092A4A"/>
    <w:rsid w:val="00092B8D"/>
    <w:rsid w:val="00092EA0"/>
    <w:rsid w:val="00093263"/>
    <w:rsid w:val="00093617"/>
    <w:rsid w:val="000936EE"/>
    <w:rsid w:val="000937B6"/>
    <w:rsid w:val="000938C2"/>
    <w:rsid w:val="000939CD"/>
    <w:rsid w:val="00093A43"/>
    <w:rsid w:val="0009413E"/>
    <w:rsid w:val="000944E7"/>
    <w:rsid w:val="00094778"/>
    <w:rsid w:val="00094835"/>
    <w:rsid w:val="00094A24"/>
    <w:rsid w:val="00094A81"/>
    <w:rsid w:val="000951AF"/>
    <w:rsid w:val="00095395"/>
    <w:rsid w:val="0009541D"/>
    <w:rsid w:val="000958D0"/>
    <w:rsid w:val="00095AC2"/>
    <w:rsid w:val="00095C6B"/>
    <w:rsid w:val="00096002"/>
    <w:rsid w:val="00096154"/>
    <w:rsid w:val="0009639E"/>
    <w:rsid w:val="00096543"/>
    <w:rsid w:val="000968F0"/>
    <w:rsid w:val="00097302"/>
    <w:rsid w:val="00097555"/>
    <w:rsid w:val="00097918"/>
    <w:rsid w:val="00097D66"/>
    <w:rsid w:val="00097ED4"/>
    <w:rsid w:val="00097F87"/>
    <w:rsid w:val="000A008B"/>
    <w:rsid w:val="000A1383"/>
    <w:rsid w:val="000A1408"/>
    <w:rsid w:val="000A1F64"/>
    <w:rsid w:val="000A2059"/>
    <w:rsid w:val="000A226D"/>
    <w:rsid w:val="000A2321"/>
    <w:rsid w:val="000A2457"/>
    <w:rsid w:val="000A26BB"/>
    <w:rsid w:val="000A2F81"/>
    <w:rsid w:val="000A3132"/>
    <w:rsid w:val="000A3361"/>
    <w:rsid w:val="000A339D"/>
    <w:rsid w:val="000A3512"/>
    <w:rsid w:val="000A38EE"/>
    <w:rsid w:val="000A399E"/>
    <w:rsid w:val="000A3A30"/>
    <w:rsid w:val="000A3B5B"/>
    <w:rsid w:val="000A3C0F"/>
    <w:rsid w:val="000A3C5C"/>
    <w:rsid w:val="000A3E74"/>
    <w:rsid w:val="000A42F7"/>
    <w:rsid w:val="000A51D7"/>
    <w:rsid w:val="000A5BD3"/>
    <w:rsid w:val="000A5DEB"/>
    <w:rsid w:val="000A60DC"/>
    <w:rsid w:val="000A617E"/>
    <w:rsid w:val="000A65C8"/>
    <w:rsid w:val="000A6B0E"/>
    <w:rsid w:val="000A6BB2"/>
    <w:rsid w:val="000A6FE2"/>
    <w:rsid w:val="000A719D"/>
    <w:rsid w:val="000A7299"/>
    <w:rsid w:val="000A7403"/>
    <w:rsid w:val="000A77F8"/>
    <w:rsid w:val="000A78EC"/>
    <w:rsid w:val="000A7D71"/>
    <w:rsid w:val="000A7F6F"/>
    <w:rsid w:val="000B038F"/>
    <w:rsid w:val="000B04FE"/>
    <w:rsid w:val="000B085A"/>
    <w:rsid w:val="000B0981"/>
    <w:rsid w:val="000B0AF5"/>
    <w:rsid w:val="000B0BE4"/>
    <w:rsid w:val="000B0EBC"/>
    <w:rsid w:val="000B1005"/>
    <w:rsid w:val="000B11EA"/>
    <w:rsid w:val="000B1242"/>
    <w:rsid w:val="000B15EE"/>
    <w:rsid w:val="000B16A6"/>
    <w:rsid w:val="000B1845"/>
    <w:rsid w:val="000B1B2B"/>
    <w:rsid w:val="000B1BD7"/>
    <w:rsid w:val="000B1DD5"/>
    <w:rsid w:val="000B22AA"/>
    <w:rsid w:val="000B2408"/>
    <w:rsid w:val="000B2427"/>
    <w:rsid w:val="000B252D"/>
    <w:rsid w:val="000B3279"/>
    <w:rsid w:val="000B35F4"/>
    <w:rsid w:val="000B3D1E"/>
    <w:rsid w:val="000B41C6"/>
    <w:rsid w:val="000B4279"/>
    <w:rsid w:val="000B486A"/>
    <w:rsid w:val="000B4E83"/>
    <w:rsid w:val="000B5228"/>
    <w:rsid w:val="000B5F1C"/>
    <w:rsid w:val="000B63B1"/>
    <w:rsid w:val="000B69CE"/>
    <w:rsid w:val="000B6F65"/>
    <w:rsid w:val="000B7106"/>
    <w:rsid w:val="000B7468"/>
    <w:rsid w:val="000B7B8A"/>
    <w:rsid w:val="000B7DE0"/>
    <w:rsid w:val="000B7FB5"/>
    <w:rsid w:val="000C021D"/>
    <w:rsid w:val="000C02E0"/>
    <w:rsid w:val="000C04C0"/>
    <w:rsid w:val="000C0AD5"/>
    <w:rsid w:val="000C0D4E"/>
    <w:rsid w:val="000C0DD1"/>
    <w:rsid w:val="000C0E68"/>
    <w:rsid w:val="000C0F2B"/>
    <w:rsid w:val="000C1D0B"/>
    <w:rsid w:val="000C236C"/>
    <w:rsid w:val="000C296B"/>
    <w:rsid w:val="000C2BA5"/>
    <w:rsid w:val="000C2EB3"/>
    <w:rsid w:val="000C30FB"/>
    <w:rsid w:val="000C3873"/>
    <w:rsid w:val="000C3BF8"/>
    <w:rsid w:val="000C3EA7"/>
    <w:rsid w:val="000C42D1"/>
    <w:rsid w:val="000C4771"/>
    <w:rsid w:val="000C4C69"/>
    <w:rsid w:val="000C5251"/>
    <w:rsid w:val="000C53AC"/>
    <w:rsid w:val="000C55CC"/>
    <w:rsid w:val="000C57B2"/>
    <w:rsid w:val="000C5BF8"/>
    <w:rsid w:val="000C5D4C"/>
    <w:rsid w:val="000C656D"/>
    <w:rsid w:val="000C664D"/>
    <w:rsid w:val="000C67C1"/>
    <w:rsid w:val="000C68A8"/>
    <w:rsid w:val="000C6DAD"/>
    <w:rsid w:val="000C6FDD"/>
    <w:rsid w:val="000C7B42"/>
    <w:rsid w:val="000C7E25"/>
    <w:rsid w:val="000C7FF3"/>
    <w:rsid w:val="000D0200"/>
    <w:rsid w:val="000D02B1"/>
    <w:rsid w:val="000D04B6"/>
    <w:rsid w:val="000D04ED"/>
    <w:rsid w:val="000D06C1"/>
    <w:rsid w:val="000D08D0"/>
    <w:rsid w:val="000D0AAE"/>
    <w:rsid w:val="000D0D9D"/>
    <w:rsid w:val="000D0DA3"/>
    <w:rsid w:val="000D0EA6"/>
    <w:rsid w:val="000D10F1"/>
    <w:rsid w:val="000D113F"/>
    <w:rsid w:val="000D156F"/>
    <w:rsid w:val="000D1A83"/>
    <w:rsid w:val="000D2A48"/>
    <w:rsid w:val="000D2AC8"/>
    <w:rsid w:val="000D2B1C"/>
    <w:rsid w:val="000D2DE0"/>
    <w:rsid w:val="000D2E56"/>
    <w:rsid w:val="000D30B1"/>
    <w:rsid w:val="000D31A7"/>
    <w:rsid w:val="000D3204"/>
    <w:rsid w:val="000D378C"/>
    <w:rsid w:val="000D3BAD"/>
    <w:rsid w:val="000D3D6D"/>
    <w:rsid w:val="000D4BB2"/>
    <w:rsid w:val="000D4D2D"/>
    <w:rsid w:val="000D4E9A"/>
    <w:rsid w:val="000D5107"/>
    <w:rsid w:val="000D51E0"/>
    <w:rsid w:val="000D59A5"/>
    <w:rsid w:val="000D5D0E"/>
    <w:rsid w:val="000D61AF"/>
    <w:rsid w:val="000D65DC"/>
    <w:rsid w:val="000D6B01"/>
    <w:rsid w:val="000D6E27"/>
    <w:rsid w:val="000D7156"/>
    <w:rsid w:val="000D773C"/>
    <w:rsid w:val="000D7A62"/>
    <w:rsid w:val="000D7A9E"/>
    <w:rsid w:val="000D7B5E"/>
    <w:rsid w:val="000E00E0"/>
    <w:rsid w:val="000E022E"/>
    <w:rsid w:val="000E042F"/>
    <w:rsid w:val="000E04B1"/>
    <w:rsid w:val="000E06B2"/>
    <w:rsid w:val="000E0A5C"/>
    <w:rsid w:val="000E0D00"/>
    <w:rsid w:val="000E0F9C"/>
    <w:rsid w:val="000E1096"/>
    <w:rsid w:val="000E1174"/>
    <w:rsid w:val="000E1215"/>
    <w:rsid w:val="000E18D6"/>
    <w:rsid w:val="000E1F01"/>
    <w:rsid w:val="000E21D9"/>
    <w:rsid w:val="000E2401"/>
    <w:rsid w:val="000E27E4"/>
    <w:rsid w:val="000E2946"/>
    <w:rsid w:val="000E2984"/>
    <w:rsid w:val="000E2A29"/>
    <w:rsid w:val="000E3220"/>
    <w:rsid w:val="000E33DF"/>
    <w:rsid w:val="000E4159"/>
    <w:rsid w:val="000E42B4"/>
    <w:rsid w:val="000E4C04"/>
    <w:rsid w:val="000E4C49"/>
    <w:rsid w:val="000E51E3"/>
    <w:rsid w:val="000E541C"/>
    <w:rsid w:val="000E58AD"/>
    <w:rsid w:val="000E5A9A"/>
    <w:rsid w:val="000E5AAF"/>
    <w:rsid w:val="000E5D88"/>
    <w:rsid w:val="000E6138"/>
    <w:rsid w:val="000E6745"/>
    <w:rsid w:val="000E6B14"/>
    <w:rsid w:val="000E6C1F"/>
    <w:rsid w:val="000E6D27"/>
    <w:rsid w:val="000E6FA6"/>
    <w:rsid w:val="000E7164"/>
    <w:rsid w:val="000E7408"/>
    <w:rsid w:val="000E763F"/>
    <w:rsid w:val="000E7A54"/>
    <w:rsid w:val="000E7ABA"/>
    <w:rsid w:val="000E7C24"/>
    <w:rsid w:val="000F002B"/>
    <w:rsid w:val="000F0375"/>
    <w:rsid w:val="000F056A"/>
    <w:rsid w:val="000F05AA"/>
    <w:rsid w:val="000F0B72"/>
    <w:rsid w:val="000F0DA5"/>
    <w:rsid w:val="000F12BC"/>
    <w:rsid w:val="000F1B50"/>
    <w:rsid w:val="000F20E7"/>
    <w:rsid w:val="000F23F7"/>
    <w:rsid w:val="000F2410"/>
    <w:rsid w:val="000F2532"/>
    <w:rsid w:val="000F255F"/>
    <w:rsid w:val="000F2810"/>
    <w:rsid w:val="000F29F2"/>
    <w:rsid w:val="000F2A23"/>
    <w:rsid w:val="000F2CC9"/>
    <w:rsid w:val="000F30B1"/>
    <w:rsid w:val="000F3601"/>
    <w:rsid w:val="000F36BC"/>
    <w:rsid w:val="000F37E2"/>
    <w:rsid w:val="000F3819"/>
    <w:rsid w:val="000F3D68"/>
    <w:rsid w:val="000F4690"/>
    <w:rsid w:val="000F4A1F"/>
    <w:rsid w:val="000F4B39"/>
    <w:rsid w:val="000F4C69"/>
    <w:rsid w:val="000F4F76"/>
    <w:rsid w:val="000F50FC"/>
    <w:rsid w:val="000F53B6"/>
    <w:rsid w:val="000F582F"/>
    <w:rsid w:val="000F592A"/>
    <w:rsid w:val="000F5C81"/>
    <w:rsid w:val="000F5D0C"/>
    <w:rsid w:val="000F5F3D"/>
    <w:rsid w:val="000F5FB5"/>
    <w:rsid w:val="000F6962"/>
    <w:rsid w:val="000F72C1"/>
    <w:rsid w:val="000F766C"/>
    <w:rsid w:val="000F7713"/>
    <w:rsid w:val="000F7EDA"/>
    <w:rsid w:val="0010045B"/>
    <w:rsid w:val="0010053A"/>
    <w:rsid w:val="00100C81"/>
    <w:rsid w:val="00100CDE"/>
    <w:rsid w:val="0010193B"/>
    <w:rsid w:val="00101982"/>
    <w:rsid w:val="00101A9B"/>
    <w:rsid w:val="00101BCB"/>
    <w:rsid w:val="00101E9A"/>
    <w:rsid w:val="0010201D"/>
    <w:rsid w:val="00102472"/>
    <w:rsid w:val="00102B08"/>
    <w:rsid w:val="00102C16"/>
    <w:rsid w:val="00102CEA"/>
    <w:rsid w:val="00102D91"/>
    <w:rsid w:val="00102F4C"/>
    <w:rsid w:val="00103043"/>
    <w:rsid w:val="001031A6"/>
    <w:rsid w:val="00103302"/>
    <w:rsid w:val="001033F7"/>
    <w:rsid w:val="0010353A"/>
    <w:rsid w:val="00103674"/>
    <w:rsid w:val="00103B2C"/>
    <w:rsid w:val="00103BED"/>
    <w:rsid w:val="0010421D"/>
    <w:rsid w:val="00104A74"/>
    <w:rsid w:val="00104D97"/>
    <w:rsid w:val="001054EC"/>
    <w:rsid w:val="0010554C"/>
    <w:rsid w:val="00105768"/>
    <w:rsid w:val="0010580E"/>
    <w:rsid w:val="00105F16"/>
    <w:rsid w:val="00106527"/>
    <w:rsid w:val="0010663D"/>
    <w:rsid w:val="00106E17"/>
    <w:rsid w:val="00106F60"/>
    <w:rsid w:val="00107CD4"/>
    <w:rsid w:val="00107D1B"/>
    <w:rsid w:val="00107D5D"/>
    <w:rsid w:val="00107F2F"/>
    <w:rsid w:val="001102DE"/>
    <w:rsid w:val="0011037F"/>
    <w:rsid w:val="00110451"/>
    <w:rsid w:val="001106DE"/>
    <w:rsid w:val="00110753"/>
    <w:rsid w:val="00110B05"/>
    <w:rsid w:val="00110D2F"/>
    <w:rsid w:val="00110D5F"/>
    <w:rsid w:val="00110DE8"/>
    <w:rsid w:val="00111ECE"/>
    <w:rsid w:val="00112442"/>
    <w:rsid w:val="001133F7"/>
    <w:rsid w:val="00113736"/>
    <w:rsid w:val="00113D82"/>
    <w:rsid w:val="00113F84"/>
    <w:rsid w:val="00113FC0"/>
    <w:rsid w:val="001142E7"/>
    <w:rsid w:val="00114499"/>
    <w:rsid w:val="0011485A"/>
    <w:rsid w:val="001149BA"/>
    <w:rsid w:val="00114B35"/>
    <w:rsid w:val="00114B5E"/>
    <w:rsid w:val="0011542C"/>
    <w:rsid w:val="00115838"/>
    <w:rsid w:val="00115963"/>
    <w:rsid w:val="00115A97"/>
    <w:rsid w:val="0011602B"/>
    <w:rsid w:val="0011661E"/>
    <w:rsid w:val="001168D6"/>
    <w:rsid w:val="001168DF"/>
    <w:rsid w:val="00116C10"/>
    <w:rsid w:val="00116DEE"/>
    <w:rsid w:val="00117194"/>
    <w:rsid w:val="00117641"/>
    <w:rsid w:val="001177FA"/>
    <w:rsid w:val="001178C5"/>
    <w:rsid w:val="00117EBC"/>
    <w:rsid w:val="00117F83"/>
    <w:rsid w:val="00120122"/>
    <w:rsid w:val="00120153"/>
    <w:rsid w:val="0012040F"/>
    <w:rsid w:val="00120603"/>
    <w:rsid w:val="001208FB"/>
    <w:rsid w:val="00120CF7"/>
    <w:rsid w:val="00121BF2"/>
    <w:rsid w:val="00121BFD"/>
    <w:rsid w:val="001224FE"/>
    <w:rsid w:val="001227F0"/>
    <w:rsid w:val="00122870"/>
    <w:rsid w:val="00122BAE"/>
    <w:rsid w:val="00122C42"/>
    <w:rsid w:val="00123466"/>
    <w:rsid w:val="00123472"/>
    <w:rsid w:val="00123AE5"/>
    <w:rsid w:val="00123D73"/>
    <w:rsid w:val="00123F4A"/>
    <w:rsid w:val="00124000"/>
    <w:rsid w:val="0012418D"/>
    <w:rsid w:val="001241D2"/>
    <w:rsid w:val="001242BE"/>
    <w:rsid w:val="00124354"/>
    <w:rsid w:val="00124817"/>
    <w:rsid w:val="00124B3D"/>
    <w:rsid w:val="001251F8"/>
    <w:rsid w:val="00125223"/>
    <w:rsid w:val="001256C8"/>
    <w:rsid w:val="0012570C"/>
    <w:rsid w:val="001257D0"/>
    <w:rsid w:val="00125964"/>
    <w:rsid w:val="0012628E"/>
    <w:rsid w:val="00126428"/>
    <w:rsid w:val="00126577"/>
    <w:rsid w:val="00126981"/>
    <w:rsid w:val="001269B2"/>
    <w:rsid w:val="00126C11"/>
    <w:rsid w:val="0012733E"/>
    <w:rsid w:val="001273D3"/>
    <w:rsid w:val="00127754"/>
    <w:rsid w:val="001277E5"/>
    <w:rsid w:val="001279B3"/>
    <w:rsid w:val="00127AFE"/>
    <w:rsid w:val="00127F0E"/>
    <w:rsid w:val="00127FBC"/>
    <w:rsid w:val="0013038D"/>
    <w:rsid w:val="001303E8"/>
    <w:rsid w:val="00130467"/>
    <w:rsid w:val="0013055D"/>
    <w:rsid w:val="00130946"/>
    <w:rsid w:val="00130BD8"/>
    <w:rsid w:val="00131229"/>
    <w:rsid w:val="00131C62"/>
    <w:rsid w:val="001320FB"/>
    <w:rsid w:val="001322EF"/>
    <w:rsid w:val="00132507"/>
    <w:rsid w:val="001325BF"/>
    <w:rsid w:val="00133987"/>
    <w:rsid w:val="00133AC1"/>
    <w:rsid w:val="00133CDF"/>
    <w:rsid w:val="00133DDA"/>
    <w:rsid w:val="00133F12"/>
    <w:rsid w:val="001342AE"/>
    <w:rsid w:val="001343BC"/>
    <w:rsid w:val="001348F9"/>
    <w:rsid w:val="00134BD7"/>
    <w:rsid w:val="00134D0B"/>
    <w:rsid w:val="001350FC"/>
    <w:rsid w:val="00135100"/>
    <w:rsid w:val="00135362"/>
    <w:rsid w:val="001356B0"/>
    <w:rsid w:val="00135BC5"/>
    <w:rsid w:val="00135BF0"/>
    <w:rsid w:val="00135BF6"/>
    <w:rsid w:val="00135EAF"/>
    <w:rsid w:val="00135EBE"/>
    <w:rsid w:val="00136301"/>
    <w:rsid w:val="00136F6F"/>
    <w:rsid w:val="00137388"/>
    <w:rsid w:val="001375E3"/>
    <w:rsid w:val="00137984"/>
    <w:rsid w:val="00140912"/>
    <w:rsid w:val="00140BC8"/>
    <w:rsid w:val="00140BE9"/>
    <w:rsid w:val="00140C2F"/>
    <w:rsid w:val="00140FDA"/>
    <w:rsid w:val="0014173C"/>
    <w:rsid w:val="00141BB5"/>
    <w:rsid w:val="00142434"/>
    <w:rsid w:val="00142DE5"/>
    <w:rsid w:val="00142E77"/>
    <w:rsid w:val="00142EB7"/>
    <w:rsid w:val="00142F9A"/>
    <w:rsid w:val="00142FA1"/>
    <w:rsid w:val="00143265"/>
    <w:rsid w:val="00143553"/>
    <w:rsid w:val="00143766"/>
    <w:rsid w:val="001438BA"/>
    <w:rsid w:val="00144060"/>
    <w:rsid w:val="0014407F"/>
    <w:rsid w:val="00144224"/>
    <w:rsid w:val="0014494A"/>
    <w:rsid w:val="00145137"/>
    <w:rsid w:val="001455E4"/>
    <w:rsid w:val="0014572D"/>
    <w:rsid w:val="00145997"/>
    <w:rsid w:val="00145B95"/>
    <w:rsid w:val="001467DF"/>
    <w:rsid w:val="00146965"/>
    <w:rsid w:val="00146A8F"/>
    <w:rsid w:val="00146C78"/>
    <w:rsid w:val="0014718D"/>
    <w:rsid w:val="001472FA"/>
    <w:rsid w:val="00147509"/>
    <w:rsid w:val="001479B6"/>
    <w:rsid w:val="00147C4A"/>
    <w:rsid w:val="00147D0B"/>
    <w:rsid w:val="001503C2"/>
    <w:rsid w:val="001504AA"/>
    <w:rsid w:val="00150870"/>
    <w:rsid w:val="00150944"/>
    <w:rsid w:val="00150A61"/>
    <w:rsid w:val="001510D7"/>
    <w:rsid w:val="0015154C"/>
    <w:rsid w:val="001521CE"/>
    <w:rsid w:val="00152351"/>
    <w:rsid w:val="0015236C"/>
    <w:rsid w:val="00152393"/>
    <w:rsid w:val="001523FD"/>
    <w:rsid w:val="00152BE6"/>
    <w:rsid w:val="00152EDA"/>
    <w:rsid w:val="00152FBD"/>
    <w:rsid w:val="00153372"/>
    <w:rsid w:val="001535EC"/>
    <w:rsid w:val="001536EA"/>
    <w:rsid w:val="00153D3F"/>
    <w:rsid w:val="00153D5F"/>
    <w:rsid w:val="00153E1B"/>
    <w:rsid w:val="00153F11"/>
    <w:rsid w:val="0015416B"/>
    <w:rsid w:val="00154317"/>
    <w:rsid w:val="00154768"/>
    <w:rsid w:val="001549B2"/>
    <w:rsid w:val="00154E23"/>
    <w:rsid w:val="00155019"/>
    <w:rsid w:val="001551CA"/>
    <w:rsid w:val="00155230"/>
    <w:rsid w:val="00155384"/>
    <w:rsid w:val="001555EE"/>
    <w:rsid w:val="00155620"/>
    <w:rsid w:val="001556CC"/>
    <w:rsid w:val="001556DA"/>
    <w:rsid w:val="00156004"/>
    <w:rsid w:val="0015634F"/>
    <w:rsid w:val="001564A4"/>
    <w:rsid w:val="001565E5"/>
    <w:rsid w:val="001567A3"/>
    <w:rsid w:val="00156971"/>
    <w:rsid w:val="00157160"/>
    <w:rsid w:val="00157403"/>
    <w:rsid w:val="001574D3"/>
    <w:rsid w:val="0015751A"/>
    <w:rsid w:val="0015774E"/>
    <w:rsid w:val="00160041"/>
    <w:rsid w:val="0016034C"/>
    <w:rsid w:val="001603FD"/>
    <w:rsid w:val="00160B9A"/>
    <w:rsid w:val="00160BB9"/>
    <w:rsid w:val="001614CE"/>
    <w:rsid w:val="001618B6"/>
    <w:rsid w:val="00161C4C"/>
    <w:rsid w:val="00161D02"/>
    <w:rsid w:val="00162168"/>
    <w:rsid w:val="001629E0"/>
    <w:rsid w:val="00162CB3"/>
    <w:rsid w:val="00162D16"/>
    <w:rsid w:val="00163234"/>
    <w:rsid w:val="00163330"/>
    <w:rsid w:val="001633CB"/>
    <w:rsid w:val="00163841"/>
    <w:rsid w:val="00163A02"/>
    <w:rsid w:val="00163B3C"/>
    <w:rsid w:val="00164A68"/>
    <w:rsid w:val="00164B64"/>
    <w:rsid w:val="00164F18"/>
    <w:rsid w:val="001651C5"/>
    <w:rsid w:val="0016550F"/>
    <w:rsid w:val="00166026"/>
    <w:rsid w:val="0016616F"/>
    <w:rsid w:val="00166356"/>
    <w:rsid w:val="001667AA"/>
    <w:rsid w:val="001669A0"/>
    <w:rsid w:val="00166E0D"/>
    <w:rsid w:val="00167875"/>
    <w:rsid w:val="00167CB4"/>
    <w:rsid w:val="00167D65"/>
    <w:rsid w:val="00170B3C"/>
    <w:rsid w:val="00170D2A"/>
    <w:rsid w:val="00170EEA"/>
    <w:rsid w:val="00170FA7"/>
    <w:rsid w:val="00171112"/>
    <w:rsid w:val="00171507"/>
    <w:rsid w:val="001720FD"/>
    <w:rsid w:val="00172E7C"/>
    <w:rsid w:val="001730FB"/>
    <w:rsid w:val="001732BB"/>
    <w:rsid w:val="00173B15"/>
    <w:rsid w:val="00173C53"/>
    <w:rsid w:val="00173F1B"/>
    <w:rsid w:val="00174160"/>
    <w:rsid w:val="00174213"/>
    <w:rsid w:val="001743A5"/>
    <w:rsid w:val="00174789"/>
    <w:rsid w:val="00174B3C"/>
    <w:rsid w:val="00174C0B"/>
    <w:rsid w:val="0017517E"/>
    <w:rsid w:val="0017525D"/>
    <w:rsid w:val="0017645C"/>
    <w:rsid w:val="00176909"/>
    <w:rsid w:val="00176926"/>
    <w:rsid w:val="00176C74"/>
    <w:rsid w:val="00176D53"/>
    <w:rsid w:val="00177413"/>
    <w:rsid w:val="00177951"/>
    <w:rsid w:val="0017796A"/>
    <w:rsid w:val="00177D48"/>
    <w:rsid w:val="00177D5C"/>
    <w:rsid w:val="00177E50"/>
    <w:rsid w:val="00177E83"/>
    <w:rsid w:val="00177F56"/>
    <w:rsid w:val="00180010"/>
    <w:rsid w:val="00180053"/>
    <w:rsid w:val="0018034C"/>
    <w:rsid w:val="0018055F"/>
    <w:rsid w:val="00180CC9"/>
    <w:rsid w:val="0018110B"/>
    <w:rsid w:val="00181BBC"/>
    <w:rsid w:val="00181E2B"/>
    <w:rsid w:val="001820F6"/>
    <w:rsid w:val="001822B3"/>
    <w:rsid w:val="0018259F"/>
    <w:rsid w:val="001827CC"/>
    <w:rsid w:val="00182981"/>
    <w:rsid w:val="00182A0D"/>
    <w:rsid w:val="00182F10"/>
    <w:rsid w:val="00183562"/>
    <w:rsid w:val="001837A1"/>
    <w:rsid w:val="0018393A"/>
    <w:rsid w:val="00183953"/>
    <w:rsid w:val="00184315"/>
    <w:rsid w:val="00184639"/>
    <w:rsid w:val="00184741"/>
    <w:rsid w:val="00184959"/>
    <w:rsid w:val="00184C86"/>
    <w:rsid w:val="00184CFE"/>
    <w:rsid w:val="001851A1"/>
    <w:rsid w:val="00185353"/>
    <w:rsid w:val="0018574D"/>
    <w:rsid w:val="00185795"/>
    <w:rsid w:val="0018591E"/>
    <w:rsid w:val="00185964"/>
    <w:rsid w:val="00185992"/>
    <w:rsid w:val="001860BA"/>
    <w:rsid w:val="00186179"/>
    <w:rsid w:val="001861AD"/>
    <w:rsid w:val="001863D2"/>
    <w:rsid w:val="001863E3"/>
    <w:rsid w:val="001866E9"/>
    <w:rsid w:val="00186769"/>
    <w:rsid w:val="00186F5D"/>
    <w:rsid w:val="00187151"/>
    <w:rsid w:val="001873E1"/>
    <w:rsid w:val="00187695"/>
    <w:rsid w:val="001877D8"/>
    <w:rsid w:val="00187939"/>
    <w:rsid w:val="00187B75"/>
    <w:rsid w:val="00190C74"/>
    <w:rsid w:val="00191268"/>
    <w:rsid w:val="00191401"/>
    <w:rsid w:val="001914FF"/>
    <w:rsid w:val="001918BA"/>
    <w:rsid w:val="00191C14"/>
    <w:rsid w:val="001926EC"/>
    <w:rsid w:val="00192B25"/>
    <w:rsid w:val="00193548"/>
    <w:rsid w:val="001938D6"/>
    <w:rsid w:val="00193AA8"/>
    <w:rsid w:val="00193E90"/>
    <w:rsid w:val="00194014"/>
    <w:rsid w:val="001941F1"/>
    <w:rsid w:val="00194CE0"/>
    <w:rsid w:val="001950FD"/>
    <w:rsid w:val="00195181"/>
    <w:rsid w:val="001955E1"/>
    <w:rsid w:val="0019568A"/>
    <w:rsid w:val="00195842"/>
    <w:rsid w:val="00195A1D"/>
    <w:rsid w:val="00195B78"/>
    <w:rsid w:val="00195CAC"/>
    <w:rsid w:val="00195CDD"/>
    <w:rsid w:val="00195FB9"/>
    <w:rsid w:val="001964F2"/>
    <w:rsid w:val="0019673D"/>
    <w:rsid w:val="0019682C"/>
    <w:rsid w:val="0019700E"/>
    <w:rsid w:val="001971AA"/>
    <w:rsid w:val="00197228"/>
    <w:rsid w:val="0019753D"/>
    <w:rsid w:val="001975F1"/>
    <w:rsid w:val="0019773E"/>
    <w:rsid w:val="001979F4"/>
    <w:rsid w:val="00197CBA"/>
    <w:rsid w:val="00197E18"/>
    <w:rsid w:val="001A0097"/>
    <w:rsid w:val="001A0469"/>
    <w:rsid w:val="001A0474"/>
    <w:rsid w:val="001A09D3"/>
    <w:rsid w:val="001A0C7D"/>
    <w:rsid w:val="001A0F00"/>
    <w:rsid w:val="001A0FEB"/>
    <w:rsid w:val="001A1165"/>
    <w:rsid w:val="001A12B8"/>
    <w:rsid w:val="001A1581"/>
    <w:rsid w:val="001A1DDE"/>
    <w:rsid w:val="001A1FCC"/>
    <w:rsid w:val="001A21CC"/>
    <w:rsid w:val="001A22DC"/>
    <w:rsid w:val="001A236D"/>
    <w:rsid w:val="001A26B8"/>
    <w:rsid w:val="001A2878"/>
    <w:rsid w:val="001A2E1D"/>
    <w:rsid w:val="001A2F5A"/>
    <w:rsid w:val="001A3319"/>
    <w:rsid w:val="001A386B"/>
    <w:rsid w:val="001A3901"/>
    <w:rsid w:val="001A409F"/>
    <w:rsid w:val="001A4200"/>
    <w:rsid w:val="001A4477"/>
    <w:rsid w:val="001A45ED"/>
    <w:rsid w:val="001A4693"/>
    <w:rsid w:val="001A48D5"/>
    <w:rsid w:val="001A4B69"/>
    <w:rsid w:val="001A4C68"/>
    <w:rsid w:val="001A4CDA"/>
    <w:rsid w:val="001A548D"/>
    <w:rsid w:val="001A5501"/>
    <w:rsid w:val="001A6366"/>
    <w:rsid w:val="001A66F8"/>
    <w:rsid w:val="001A6799"/>
    <w:rsid w:val="001A67FF"/>
    <w:rsid w:val="001A6E83"/>
    <w:rsid w:val="001A6F6E"/>
    <w:rsid w:val="001A7288"/>
    <w:rsid w:val="001A7310"/>
    <w:rsid w:val="001A73D0"/>
    <w:rsid w:val="001A7A72"/>
    <w:rsid w:val="001A7E4B"/>
    <w:rsid w:val="001A7F97"/>
    <w:rsid w:val="001B04DF"/>
    <w:rsid w:val="001B05DC"/>
    <w:rsid w:val="001B05EC"/>
    <w:rsid w:val="001B0CF9"/>
    <w:rsid w:val="001B1300"/>
    <w:rsid w:val="001B15FE"/>
    <w:rsid w:val="001B1BEE"/>
    <w:rsid w:val="001B1F05"/>
    <w:rsid w:val="001B223C"/>
    <w:rsid w:val="001B28B2"/>
    <w:rsid w:val="001B2EE3"/>
    <w:rsid w:val="001B2FEB"/>
    <w:rsid w:val="001B36F7"/>
    <w:rsid w:val="001B37D2"/>
    <w:rsid w:val="001B38C6"/>
    <w:rsid w:val="001B39CC"/>
    <w:rsid w:val="001B3C15"/>
    <w:rsid w:val="001B3F34"/>
    <w:rsid w:val="001B4180"/>
    <w:rsid w:val="001B43B1"/>
    <w:rsid w:val="001B4459"/>
    <w:rsid w:val="001B447D"/>
    <w:rsid w:val="001B4583"/>
    <w:rsid w:val="001B47C0"/>
    <w:rsid w:val="001B48B1"/>
    <w:rsid w:val="001B497C"/>
    <w:rsid w:val="001B4C69"/>
    <w:rsid w:val="001B4F38"/>
    <w:rsid w:val="001B4F90"/>
    <w:rsid w:val="001B519B"/>
    <w:rsid w:val="001B52FD"/>
    <w:rsid w:val="001B5D2D"/>
    <w:rsid w:val="001B62B8"/>
    <w:rsid w:val="001B632F"/>
    <w:rsid w:val="001B6BA0"/>
    <w:rsid w:val="001B7044"/>
    <w:rsid w:val="001B7243"/>
    <w:rsid w:val="001B739E"/>
    <w:rsid w:val="001B76A7"/>
    <w:rsid w:val="001B77B6"/>
    <w:rsid w:val="001B7952"/>
    <w:rsid w:val="001B7A83"/>
    <w:rsid w:val="001B7ABA"/>
    <w:rsid w:val="001B7E74"/>
    <w:rsid w:val="001B7F40"/>
    <w:rsid w:val="001C0790"/>
    <w:rsid w:val="001C093B"/>
    <w:rsid w:val="001C0A16"/>
    <w:rsid w:val="001C0C3B"/>
    <w:rsid w:val="001C0F66"/>
    <w:rsid w:val="001C148B"/>
    <w:rsid w:val="001C1999"/>
    <w:rsid w:val="001C1D17"/>
    <w:rsid w:val="001C237A"/>
    <w:rsid w:val="001C29C9"/>
    <w:rsid w:val="001C2F8F"/>
    <w:rsid w:val="001C3363"/>
    <w:rsid w:val="001C3850"/>
    <w:rsid w:val="001C3A1C"/>
    <w:rsid w:val="001C411E"/>
    <w:rsid w:val="001C45EF"/>
    <w:rsid w:val="001C4BBA"/>
    <w:rsid w:val="001C4D12"/>
    <w:rsid w:val="001C4EE8"/>
    <w:rsid w:val="001C4FC0"/>
    <w:rsid w:val="001C5329"/>
    <w:rsid w:val="001C5789"/>
    <w:rsid w:val="001C5A08"/>
    <w:rsid w:val="001C5CA7"/>
    <w:rsid w:val="001C5FA3"/>
    <w:rsid w:val="001C6311"/>
    <w:rsid w:val="001C6FF6"/>
    <w:rsid w:val="001C7835"/>
    <w:rsid w:val="001C7CD9"/>
    <w:rsid w:val="001C7FF6"/>
    <w:rsid w:val="001D03A0"/>
    <w:rsid w:val="001D0C92"/>
    <w:rsid w:val="001D0EC7"/>
    <w:rsid w:val="001D0F20"/>
    <w:rsid w:val="001D0F86"/>
    <w:rsid w:val="001D11F2"/>
    <w:rsid w:val="001D1461"/>
    <w:rsid w:val="001D17BF"/>
    <w:rsid w:val="001D1CBC"/>
    <w:rsid w:val="001D1FE4"/>
    <w:rsid w:val="001D2238"/>
    <w:rsid w:val="001D2C12"/>
    <w:rsid w:val="001D2E8A"/>
    <w:rsid w:val="001D2F73"/>
    <w:rsid w:val="001D324D"/>
    <w:rsid w:val="001D324F"/>
    <w:rsid w:val="001D3366"/>
    <w:rsid w:val="001D3382"/>
    <w:rsid w:val="001D3C5F"/>
    <w:rsid w:val="001D3D83"/>
    <w:rsid w:val="001D3E75"/>
    <w:rsid w:val="001D3E8C"/>
    <w:rsid w:val="001D41A4"/>
    <w:rsid w:val="001D4547"/>
    <w:rsid w:val="001D4949"/>
    <w:rsid w:val="001D4B64"/>
    <w:rsid w:val="001D4E21"/>
    <w:rsid w:val="001D52BC"/>
    <w:rsid w:val="001D5813"/>
    <w:rsid w:val="001D5835"/>
    <w:rsid w:val="001D5F89"/>
    <w:rsid w:val="001D6055"/>
    <w:rsid w:val="001D6395"/>
    <w:rsid w:val="001D6726"/>
    <w:rsid w:val="001D692D"/>
    <w:rsid w:val="001D6EF7"/>
    <w:rsid w:val="001D6F7C"/>
    <w:rsid w:val="001D74E0"/>
    <w:rsid w:val="001D791C"/>
    <w:rsid w:val="001D7952"/>
    <w:rsid w:val="001D7A39"/>
    <w:rsid w:val="001D7B74"/>
    <w:rsid w:val="001D7BF0"/>
    <w:rsid w:val="001D7DCB"/>
    <w:rsid w:val="001E01E2"/>
    <w:rsid w:val="001E03AD"/>
    <w:rsid w:val="001E0474"/>
    <w:rsid w:val="001E0B3C"/>
    <w:rsid w:val="001E0C3D"/>
    <w:rsid w:val="001E0D00"/>
    <w:rsid w:val="001E1114"/>
    <w:rsid w:val="001E1684"/>
    <w:rsid w:val="001E1A06"/>
    <w:rsid w:val="001E1CF2"/>
    <w:rsid w:val="001E1D1A"/>
    <w:rsid w:val="001E2095"/>
    <w:rsid w:val="001E229B"/>
    <w:rsid w:val="001E2469"/>
    <w:rsid w:val="001E302F"/>
    <w:rsid w:val="001E307E"/>
    <w:rsid w:val="001E3268"/>
    <w:rsid w:val="001E328E"/>
    <w:rsid w:val="001E35BF"/>
    <w:rsid w:val="001E3678"/>
    <w:rsid w:val="001E3AF6"/>
    <w:rsid w:val="001E3FFF"/>
    <w:rsid w:val="001E4356"/>
    <w:rsid w:val="001E4546"/>
    <w:rsid w:val="001E467B"/>
    <w:rsid w:val="001E4874"/>
    <w:rsid w:val="001E4881"/>
    <w:rsid w:val="001E4E0C"/>
    <w:rsid w:val="001E5287"/>
    <w:rsid w:val="001E559B"/>
    <w:rsid w:val="001E56B4"/>
    <w:rsid w:val="001E5B53"/>
    <w:rsid w:val="001E5D27"/>
    <w:rsid w:val="001E6154"/>
    <w:rsid w:val="001E63BB"/>
    <w:rsid w:val="001E68E7"/>
    <w:rsid w:val="001E6C25"/>
    <w:rsid w:val="001E6F75"/>
    <w:rsid w:val="001E73DA"/>
    <w:rsid w:val="001E770D"/>
    <w:rsid w:val="001E7B7F"/>
    <w:rsid w:val="001E7BCF"/>
    <w:rsid w:val="001E7F8E"/>
    <w:rsid w:val="001F0340"/>
    <w:rsid w:val="001F0528"/>
    <w:rsid w:val="001F07AB"/>
    <w:rsid w:val="001F087C"/>
    <w:rsid w:val="001F1028"/>
    <w:rsid w:val="001F132E"/>
    <w:rsid w:val="001F17E3"/>
    <w:rsid w:val="001F181C"/>
    <w:rsid w:val="001F21B7"/>
    <w:rsid w:val="001F2361"/>
    <w:rsid w:val="001F2420"/>
    <w:rsid w:val="001F24E3"/>
    <w:rsid w:val="001F25DA"/>
    <w:rsid w:val="001F2683"/>
    <w:rsid w:val="001F2851"/>
    <w:rsid w:val="001F29FB"/>
    <w:rsid w:val="001F2ECB"/>
    <w:rsid w:val="001F31ED"/>
    <w:rsid w:val="001F35D5"/>
    <w:rsid w:val="001F39FC"/>
    <w:rsid w:val="001F3B41"/>
    <w:rsid w:val="001F3BA1"/>
    <w:rsid w:val="001F42E7"/>
    <w:rsid w:val="001F4345"/>
    <w:rsid w:val="001F453C"/>
    <w:rsid w:val="001F466F"/>
    <w:rsid w:val="001F4BCB"/>
    <w:rsid w:val="001F4E37"/>
    <w:rsid w:val="001F4EB2"/>
    <w:rsid w:val="001F50E4"/>
    <w:rsid w:val="001F621E"/>
    <w:rsid w:val="001F65D4"/>
    <w:rsid w:val="001F667A"/>
    <w:rsid w:val="001F6761"/>
    <w:rsid w:val="001F6849"/>
    <w:rsid w:val="001F6C0F"/>
    <w:rsid w:val="001F6C8B"/>
    <w:rsid w:val="001F6CF8"/>
    <w:rsid w:val="001F7571"/>
    <w:rsid w:val="001F79CB"/>
    <w:rsid w:val="001F7C32"/>
    <w:rsid w:val="00200645"/>
    <w:rsid w:val="00200BC3"/>
    <w:rsid w:val="00200CF7"/>
    <w:rsid w:val="002010AF"/>
    <w:rsid w:val="002010CF"/>
    <w:rsid w:val="002014A2"/>
    <w:rsid w:val="00201671"/>
    <w:rsid w:val="00201BF0"/>
    <w:rsid w:val="00201E94"/>
    <w:rsid w:val="00202824"/>
    <w:rsid w:val="00202A72"/>
    <w:rsid w:val="00202D4A"/>
    <w:rsid w:val="00202EA5"/>
    <w:rsid w:val="00203114"/>
    <w:rsid w:val="002033AD"/>
    <w:rsid w:val="00203988"/>
    <w:rsid w:val="00203B20"/>
    <w:rsid w:val="00203DB8"/>
    <w:rsid w:val="00204256"/>
    <w:rsid w:val="002046E4"/>
    <w:rsid w:val="0020480E"/>
    <w:rsid w:val="00204B32"/>
    <w:rsid w:val="00204B54"/>
    <w:rsid w:val="002050AB"/>
    <w:rsid w:val="0020578B"/>
    <w:rsid w:val="00205ED3"/>
    <w:rsid w:val="0020678E"/>
    <w:rsid w:val="002067F3"/>
    <w:rsid w:val="0020685A"/>
    <w:rsid w:val="00206948"/>
    <w:rsid w:val="00206A3E"/>
    <w:rsid w:val="00206AB0"/>
    <w:rsid w:val="00206AEB"/>
    <w:rsid w:val="00206B58"/>
    <w:rsid w:val="00206F67"/>
    <w:rsid w:val="0020727C"/>
    <w:rsid w:val="00207B8F"/>
    <w:rsid w:val="00207C92"/>
    <w:rsid w:val="00207E5A"/>
    <w:rsid w:val="00210242"/>
    <w:rsid w:val="002109CB"/>
    <w:rsid w:val="00210E5F"/>
    <w:rsid w:val="00210FF7"/>
    <w:rsid w:val="002113EB"/>
    <w:rsid w:val="00211D7D"/>
    <w:rsid w:val="00212D25"/>
    <w:rsid w:val="00212ECD"/>
    <w:rsid w:val="00212F3E"/>
    <w:rsid w:val="00213359"/>
    <w:rsid w:val="00213CA5"/>
    <w:rsid w:val="002146DA"/>
    <w:rsid w:val="00214836"/>
    <w:rsid w:val="00214867"/>
    <w:rsid w:val="00214A85"/>
    <w:rsid w:val="00214B4E"/>
    <w:rsid w:val="00214B91"/>
    <w:rsid w:val="00214E14"/>
    <w:rsid w:val="00214E6A"/>
    <w:rsid w:val="00214EAF"/>
    <w:rsid w:val="002150E4"/>
    <w:rsid w:val="0021528C"/>
    <w:rsid w:val="002154CC"/>
    <w:rsid w:val="00215A3B"/>
    <w:rsid w:val="00215A70"/>
    <w:rsid w:val="00215FF2"/>
    <w:rsid w:val="002160D0"/>
    <w:rsid w:val="002165B2"/>
    <w:rsid w:val="00216633"/>
    <w:rsid w:val="00216CE3"/>
    <w:rsid w:val="00216FE8"/>
    <w:rsid w:val="00217133"/>
    <w:rsid w:val="002173CF"/>
    <w:rsid w:val="002176A0"/>
    <w:rsid w:val="00217968"/>
    <w:rsid w:val="0021799B"/>
    <w:rsid w:val="00217C11"/>
    <w:rsid w:val="00217D60"/>
    <w:rsid w:val="00217F52"/>
    <w:rsid w:val="002200AE"/>
    <w:rsid w:val="0022014A"/>
    <w:rsid w:val="002203C0"/>
    <w:rsid w:val="0022048C"/>
    <w:rsid w:val="002206EA"/>
    <w:rsid w:val="0022078D"/>
    <w:rsid w:val="00220B4C"/>
    <w:rsid w:val="002210B2"/>
    <w:rsid w:val="00221270"/>
    <w:rsid w:val="00221287"/>
    <w:rsid w:val="002215AA"/>
    <w:rsid w:val="00221B5F"/>
    <w:rsid w:val="00221BB1"/>
    <w:rsid w:val="00221CE3"/>
    <w:rsid w:val="00222369"/>
    <w:rsid w:val="00222445"/>
    <w:rsid w:val="002226F9"/>
    <w:rsid w:val="00222A9A"/>
    <w:rsid w:val="00222D29"/>
    <w:rsid w:val="00222DE4"/>
    <w:rsid w:val="00222F75"/>
    <w:rsid w:val="002232AD"/>
    <w:rsid w:val="0022365B"/>
    <w:rsid w:val="002239AA"/>
    <w:rsid w:val="002239C3"/>
    <w:rsid w:val="00223C0C"/>
    <w:rsid w:val="00223CB7"/>
    <w:rsid w:val="00223D9B"/>
    <w:rsid w:val="0022442C"/>
    <w:rsid w:val="00224600"/>
    <w:rsid w:val="0022466F"/>
    <w:rsid w:val="00224929"/>
    <w:rsid w:val="002252B4"/>
    <w:rsid w:val="00225479"/>
    <w:rsid w:val="00225D59"/>
    <w:rsid w:val="00225D89"/>
    <w:rsid w:val="0022667B"/>
    <w:rsid w:val="00226787"/>
    <w:rsid w:val="002267FF"/>
    <w:rsid w:val="00226D0C"/>
    <w:rsid w:val="00227035"/>
    <w:rsid w:val="002270AE"/>
    <w:rsid w:val="002277E1"/>
    <w:rsid w:val="00227FB8"/>
    <w:rsid w:val="00230070"/>
    <w:rsid w:val="00230173"/>
    <w:rsid w:val="00230461"/>
    <w:rsid w:val="00230682"/>
    <w:rsid w:val="00230819"/>
    <w:rsid w:val="00230920"/>
    <w:rsid w:val="0023094B"/>
    <w:rsid w:val="0023099A"/>
    <w:rsid w:val="00230A46"/>
    <w:rsid w:val="00230F0D"/>
    <w:rsid w:val="002317E6"/>
    <w:rsid w:val="00231A20"/>
    <w:rsid w:val="00231AF0"/>
    <w:rsid w:val="00231E02"/>
    <w:rsid w:val="00232036"/>
    <w:rsid w:val="002321C1"/>
    <w:rsid w:val="00232380"/>
    <w:rsid w:val="0023240C"/>
    <w:rsid w:val="00232576"/>
    <w:rsid w:val="00233541"/>
    <w:rsid w:val="00233724"/>
    <w:rsid w:val="002339F6"/>
    <w:rsid w:val="002339F9"/>
    <w:rsid w:val="00234169"/>
    <w:rsid w:val="00234597"/>
    <w:rsid w:val="00234680"/>
    <w:rsid w:val="00234712"/>
    <w:rsid w:val="00234820"/>
    <w:rsid w:val="00234899"/>
    <w:rsid w:val="00234923"/>
    <w:rsid w:val="00234ACA"/>
    <w:rsid w:val="00235111"/>
    <w:rsid w:val="002351B0"/>
    <w:rsid w:val="002352CB"/>
    <w:rsid w:val="002357B2"/>
    <w:rsid w:val="002357BA"/>
    <w:rsid w:val="00235D39"/>
    <w:rsid w:val="0023660D"/>
    <w:rsid w:val="002368D5"/>
    <w:rsid w:val="00236976"/>
    <w:rsid w:val="00236B44"/>
    <w:rsid w:val="00236EC2"/>
    <w:rsid w:val="002374E2"/>
    <w:rsid w:val="002376C4"/>
    <w:rsid w:val="00237750"/>
    <w:rsid w:val="00237AEB"/>
    <w:rsid w:val="00237B34"/>
    <w:rsid w:val="00237D0B"/>
    <w:rsid w:val="00240091"/>
    <w:rsid w:val="00240AD3"/>
    <w:rsid w:val="00240ADB"/>
    <w:rsid w:val="0024110A"/>
    <w:rsid w:val="00241E1F"/>
    <w:rsid w:val="00242940"/>
    <w:rsid w:val="00242A8E"/>
    <w:rsid w:val="00243344"/>
    <w:rsid w:val="0024360A"/>
    <w:rsid w:val="002436DF"/>
    <w:rsid w:val="00243AD9"/>
    <w:rsid w:val="00243E5E"/>
    <w:rsid w:val="00245184"/>
    <w:rsid w:val="002454E6"/>
    <w:rsid w:val="0024564E"/>
    <w:rsid w:val="00245839"/>
    <w:rsid w:val="00245D83"/>
    <w:rsid w:val="00245E25"/>
    <w:rsid w:val="002462CF"/>
    <w:rsid w:val="00246423"/>
    <w:rsid w:val="00246464"/>
    <w:rsid w:val="00246958"/>
    <w:rsid w:val="00247059"/>
    <w:rsid w:val="00247591"/>
    <w:rsid w:val="0024783E"/>
    <w:rsid w:val="0024790A"/>
    <w:rsid w:val="00247B93"/>
    <w:rsid w:val="00247C3A"/>
    <w:rsid w:val="00250739"/>
    <w:rsid w:val="00250FD0"/>
    <w:rsid w:val="00250FF1"/>
    <w:rsid w:val="00251467"/>
    <w:rsid w:val="002515B9"/>
    <w:rsid w:val="002519E5"/>
    <w:rsid w:val="00251AC3"/>
    <w:rsid w:val="00251B56"/>
    <w:rsid w:val="00252069"/>
    <w:rsid w:val="0025258A"/>
    <w:rsid w:val="00252C20"/>
    <w:rsid w:val="00252C9E"/>
    <w:rsid w:val="00253199"/>
    <w:rsid w:val="0025334E"/>
    <w:rsid w:val="002534B1"/>
    <w:rsid w:val="002536ED"/>
    <w:rsid w:val="00253856"/>
    <w:rsid w:val="00253AF6"/>
    <w:rsid w:val="00253B10"/>
    <w:rsid w:val="00253B2F"/>
    <w:rsid w:val="00253F65"/>
    <w:rsid w:val="002540DF"/>
    <w:rsid w:val="002541CB"/>
    <w:rsid w:val="00255082"/>
    <w:rsid w:val="002550D5"/>
    <w:rsid w:val="0025517A"/>
    <w:rsid w:val="00255346"/>
    <w:rsid w:val="002553FE"/>
    <w:rsid w:val="002557BC"/>
    <w:rsid w:val="002559D0"/>
    <w:rsid w:val="00255E0D"/>
    <w:rsid w:val="00255F10"/>
    <w:rsid w:val="0025623D"/>
    <w:rsid w:val="00256485"/>
    <w:rsid w:val="00256496"/>
    <w:rsid w:val="00256949"/>
    <w:rsid w:val="00257480"/>
    <w:rsid w:val="00257920"/>
    <w:rsid w:val="002579BD"/>
    <w:rsid w:val="00257F3A"/>
    <w:rsid w:val="002605D9"/>
    <w:rsid w:val="00260640"/>
    <w:rsid w:val="002608D7"/>
    <w:rsid w:val="00260961"/>
    <w:rsid w:val="00260AC9"/>
    <w:rsid w:val="00260B3D"/>
    <w:rsid w:val="00261439"/>
    <w:rsid w:val="0026157C"/>
    <w:rsid w:val="00261A2A"/>
    <w:rsid w:val="00261EB3"/>
    <w:rsid w:val="00262173"/>
    <w:rsid w:val="00262240"/>
    <w:rsid w:val="0026226A"/>
    <w:rsid w:val="002625BC"/>
    <w:rsid w:val="00262A5F"/>
    <w:rsid w:val="002631EB"/>
    <w:rsid w:val="002632D1"/>
    <w:rsid w:val="0026331A"/>
    <w:rsid w:val="0026344D"/>
    <w:rsid w:val="002635DD"/>
    <w:rsid w:val="002639F0"/>
    <w:rsid w:val="00264209"/>
    <w:rsid w:val="0026421B"/>
    <w:rsid w:val="002647BC"/>
    <w:rsid w:val="00264827"/>
    <w:rsid w:val="00264A7A"/>
    <w:rsid w:val="002650D5"/>
    <w:rsid w:val="0026519E"/>
    <w:rsid w:val="00265259"/>
    <w:rsid w:val="002656C3"/>
    <w:rsid w:val="00265895"/>
    <w:rsid w:val="00265927"/>
    <w:rsid w:val="00265C58"/>
    <w:rsid w:val="00265C6B"/>
    <w:rsid w:val="00266019"/>
    <w:rsid w:val="00266AE2"/>
    <w:rsid w:val="002674B6"/>
    <w:rsid w:val="002674BB"/>
    <w:rsid w:val="00267531"/>
    <w:rsid w:val="002676D3"/>
    <w:rsid w:val="00267727"/>
    <w:rsid w:val="002677B4"/>
    <w:rsid w:val="00267C87"/>
    <w:rsid w:val="00270208"/>
    <w:rsid w:val="00271379"/>
    <w:rsid w:val="00271426"/>
    <w:rsid w:val="002716D0"/>
    <w:rsid w:val="00271702"/>
    <w:rsid w:val="00271739"/>
    <w:rsid w:val="0027181B"/>
    <w:rsid w:val="00271A30"/>
    <w:rsid w:val="00271A8D"/>
    <w:rsid w:val="00271B86"/>
    <w:rsid w:val="00271DD8"/>
    <w:rsid w:val="00272415"/>
    <w:rsid w:val="002725A4"/>
    <w:rsid w:val="0027277B"/>
    <w:rsid w:val="002728A2"/>
    <w:rsid w:val="00272934"/>
    <w:rsid w:val="00272978"/>
    <w:rsid w:val="00272F84"/>
    <w:rsid w:val="00273361"/>
    <w:rsid w:val="00273630"/>
    <w:rsid w:val="00273CEC"/>
    <w:rsid w:val="00273D7F"/>
    <w:rsid w:val="00273EF4"/>
    <w:rsid w:val="002746BF"/>
    <w:rsid w:val="00274ACD"/>
    <w:rsid w:val="00274C57"/>
    <w:rsid w:val="00274D00"/>
    <w:rsid w:val="00274D1A"/>
    <w:rsid w:val="00274F1D"/>
    <w:rsid w:val="00274F4C"/>
    <w:rsid w:val="0027517D"/>
    <w:rsid w:val="0027556B"/>
    <w:rsid w:val="00275A33"/>
    <w:rsid w:val="00275D32"/>
    <w:rsid w:val="00276254"/>
    <w:rsid w:val="00276450"/>
    <w:rsid w:val="002764B0"/>
    <w:rsid w:val="00276977"/>
    <w:rsid w:val="00276BB6"/>
    <w:rsid w:val="00276D63"/>
    <w:rsid w:val="00276E11"/>
    <w:rsid w:val="00276E89"/>
    <w:rsid w:val="00277546"/>
    <w:rsid w:val="0027771D"/>
    <w:rsid w:val="002800E1"/>
    <w:rsid w:val="002809CD"/>
    <w:rsid w:val="00280BC9"/>
    <w:rsid w:val="00281193"/>
    <w:rsid w:val="00281607"/>
    <w:rsid w:val="0028164A"/>
    <w:rsid w:val="0028187C"/>
    <w:rsid w:val="00281A26"/>
    <w:rsid w:val="00281D30"/>
    <w:rsid w:val="00281F96"/>
    <w:rsid w:val="00282095"/>
    <w:rsid w:val="00282A00"/>
    <w:rsid w:val="00282AEB"/>
    <w:rsid w:val="00282F53"/>
    <w:rsid w:val="00283225"/>
    <w:rsid w:val="0028346E"/>
    <w:rsid w:val="00283532"/>
    <w:rsid w:val="002835C4"/>
    <w:rsid w:val="0028393C"/>
    <w:rsid w:val="00283BF6"/>
    <w:rsid w:val="00284032"/>
    <w:rsid w:val="00284361"/>
    <w:rsid w:val="00284982"/>
    <w:rsid w:val="00284A27"/>
    <w:rsid w:val="00284DFE"/>
    <w:rsid w:val="00284E44"/>
    <w:rsid w:val="00284FF4"/>
    <w:rsid w:val="0028530E"/>
    <w:rsid w:val="00285D24"/>
    <w:rsid w:val="0028638B"/>
    <w:rsid w:val="0028639F"/>
    <w:rsid w:val="00286FFD"/>
    <w:rsid w:val="002873DF"/>
    <w:rsid w:val="002876A4"/>
    <w:rsid w:val="002877FB"/>
    <w:rsid w:val="00287A5A"/>
    <w:rsid w:val="00287B8D"/>
    <w:rsid w:val="002905BD"/>
    <w:rsid w:val="0029068A"/>
    <w:rsid w:val="00290836"/>
    <w:rsid w:val="00290AB9"/>
    <w:rsid w:val="002913DD"/>
    <w:rsid w:val="0029160B"/>
    <w:rsid w:val="00291894"/>
    <w:rsid w:val="002918B7"/>
    <w:rsid w:val="00291A3F"/>
    <w:rsid w:val="00291DB7"/>
    <w:rsid w:val="002921D0"/>
    <w:rsid w:val="002922F7"/>
    <w:rsid w:val="0029236C"/>
    <w:rsid w:val="0029250A"/>
    <w:rsid w:val="002926A5"/>
    <w:rsid w:val="00292A61"/>
    <w:rsid w:val="00293441"/>
    <w:rsid w:val="00293872"/>
    <w:rsid w:val="00293B7F"/>
    <w:rsid w:val="00293C63"/>
    <w:rsid w:val="00293F3E"/>
    <w:rsid w:val="00294774"/>
    <w:rsid w:val="00294842"/>
    <w:rsid w:val="00294861"/>
    <w:rsid w:val="00294A28"/>
    <w:rsid w:val="00294AC6"/>
    <w:rsid w:val="002951A6"/>
    <w:rsid w:val="002951BB"/>
    <w:rsid w:val="0029530F"/>
    <w:rsid w:val="00295743"/>
    <w:rsid w:val="0029582B"/>
    <w:rsid w:val="00295B5A"/>
    <w:rsid w:val="00295C19"/>
    <w:rsid w:val="00295D6C"/>
    <w:rsid w:val="00296092"/>
    <w:rsid w:val="002965A0"/>
    <w:rsid w:val="002966C4"/>
    <w:rsid w:val="002966C5"/>
    <w:rsid w:val="002967E6"/>
    <w:rsid w:val="00296925"/>
    <w:rsid w:val="00296A1E"/>
    <w:rsid w:val="00296A88"/>
    <w:rsid w:val="00296C18"/>
    <w:rsid w:val="0029702F"/>
    <w:rsid w:val="00297281"/>
    <w:rsid w:val="00297680"/>
    <w:rsid w:val="0029790C"/>
    <w:rsid w:val="00297B26"/>
    <w:rsid w:val="00297D1D"/>
    <w:rsid w:val="00297EDD"/>
    <w:rsid w:val="00297FAD"/>
    <w:rsid w:val="002A0398"/>
    <w:rsid w:val="002A0A6D"/>
    <w:rsid w:val="002A0E93"/>
    <w:rsid w:val="002A1552"/>
    <w:rsid w:val="002A1562"/>
    <w:rsid w:val="002A174D"/>
    <w:rsid w:val="002A1B79"/>
    <w:rsid w:val="002A215D"/>
    <w:rsid w:val="002A25D0"/>
    <w:rsid w:val="002A26CD"/>
    <w:rsid w:val="002A2815"/>
    <w:rsid w:val="002A2B0B"/>
    <w:rsid w:val="002A40B6"/>
    <w:rsid w:val="002A4155"/>
    <w:rsid w:val="002A464B"/>
    <w:rsid w:val="002A4688"/>
    <w:rsid w:val="002A46EE"/>
    <w:rsid w:val="002A4839"/>
    <w:rsid w:val="002A483D"/>
    <w:rsid w:val="002A4AB2"/>
    <w:rsid w:val="002A4B72"/>
    <w:rsid w:val="002A4EEB"/>
    <w:rsid w:val="002A512D"/>
    <w:rsid w:val="002A5188"/>
    <w:rsid w:val="002A5265"/>
    <w:rsid w:val="002A52B4"/>
    <w:rsid w:val="002A52E9"/>
    <w:rsid w:val="002A52F9"/>
    <w:rsid w:val="002A599D"/>
    <w:rsid w:val="002A5D13"/>
    <w:rsid w:val="002A5E54"/>
    <w:rsid w:val="002A5F31"/>
    <w:rsid w:val="002A6154"/>
    <w:rsid w:val="002A625D"/>
    <w:rsid w:val="002A7058"/>
    <w:rsid w:val="002A723A"/>
    <w:rsid w:val="002A7563"/>
    <w:rsid w:val="002A7E28"/>
    <w:rsid w:val="002A7F5F"/>
    <w:rsid w:val="002A7FF7"/>
    <w:rsid w:val="002B03C6"/>
    <w:rsid w:val="002B0675"/>
    <w:rsid w:val="002B071D"/>
    <w:rsid w:val="002B0927"/>
    <w:rsid w:val="002B1348"/>
    <w:rsid w:val="002B19FC"/>
    <w:rsid w:val="002B1ACB"/>
    <w:rsid w:val="002B1D19"/>
    <w:rsid w:val="002B2091"/>
    <w:rsid w:val="002B229B"/>
    <w:rsid w:val="002B27D9"/>
    <w:rsid w:val="002B2983"/>
    <w:rsid w:val="002B2C38"/>
    <w:rsid w:val="002B2E22"/>
    <w:rsid w:val="002B321E"/>
    <w:rsid w:val="002B39F1"/>
    <w:rsid w:val="002B3B5C"/>
    <w:rsid w:val="002B3B8E"/>
    <w:rsid w:val="002B3BC8"/>
    <w:rsid w:val="002B42D5"/>
    <w:rsid w:val="002B47B3"/>
    <w:rsid w:val="002B5A19"/>
    <w:rsid w:val="002B5D46"/>
    <w:rsid w:val="002B5E92"/>
    <w:rsid w:val="002B5F5B"/>
    <w:rsid w:val="002B5FC1"/>
    <w:rsid w:val="002B6472"/>
    <w:rsid w:val="002B65B1"/>
    <w:rsid w:val="002B65BF"/>
    <w:rsid w:val="002B68E2"/>
    <w:rsid w:val="002B6978"/>
    <w:rsid w:val="002B6E67"/>
    <w:rsid w:val="002B6F5B"/>
    <w:rsid w:val="002B7753"/>
    <w:rsid w:val="002B7AD5"/>
    <w:rsid w:val="002B7C40"/>
    <w:rsid w:val="002C04A3"/>
    <w:rsid w:val="002C0503"/>
    <w:rsid w:val="002C0628"/>
    <w:rsid w:val="002C0756"/>
    <w:rsid w:val="002C09A4"/>
    <w:rsid w:val="002C0F62"/>
    <w:rsid w:val="002C0FA3"/>
    <w:rsid w:val="002C114F"/>
    <w:rsid w:val="002C1222"/>
    <w:rsid w:val="002C1369"/>
    <w:rsid w:val="002C1516"/>
    <w:rsid w:val="002C1AE3"/>
    <w:rsid w:val="002C1B7C"/>
    <w:rsid w:val="002C1CE6"/>
    <w:rsid w:val="002C1D37"/>
    <w:rsid w:val="002C1F04"/>
    <w:rsid w:val="002C216D"/>
    <w:rsid w:val="002C2286"/>
    <w:rsid w:val="002C2652"/>
    <w:rsid w:val="002C27D6"/>
    <w:rsid w:val="002C2A94"/>
    <w:rsid w:val="002C32AD"/>
    <w:rsid w:val="002C3326"/>
    <w:rsid w:val="002C3343"/>
    <w:rsid w:val="002C3530"/>
    <w:rsid w:val="002C37D0"/>
    <w:rsid w:val="002C3D16"/>
    <w:rsid w:val="002C3F94"/>
    <w:rsid w:val="002C4466"/>
    <w:rsid w:val="002C4B9E"/>
    <w:rsid w:val="002C4C10"/>
    <w:rsid w:val="002C4CA9"/>
    <w:rsid w:val="002C524B"/>
    <w:rsid w:val="002C5560"/>
    <w:rsid w:val="002C573F"/>
    <w:rsid w:val="002C57C5"/>
    <w:rsid w:val="002C595E"/>
    <w:rsid w:val="002C5B49"/>
    <w:rsid w:val="002C5B7D"/>
    <w:rsid w:val="002C6451"/>
    <w:rsid w:val="002C64F0"/>
    <w:rsid w:val="002C70B7"/>
    <w:rsid w:val="002C7EBF"/>
    <w:rsid w:val="002D02AB"/>
    <w:rsid w:val="002D0449"/>
    <w:rsid w:val="002D0742"/>
    <w:rsid w:val="002D0EE7"/>
    <w:rsid w:val="002D1189"/>
    <w:rsid w:val="002D138D"/>
    <w:rsid w:val="002D154A"/>
    <w:rsid w:val="002D15B8"/>
    <w:rsid w:val="002D16D2"/>
    <w:rsid w:val="002D18BB"/>
    <w:rsid w:val="002D1C36"/>
    <w:rsid w:val="002D20EF"/>
    <w:rsid w:val="002D21BC"/>
    <w:rsid w:val="002D23CE"/>
    <w:rsid w:val="002D262D"/>
    <w:rsid w:val="002D2FDB"/>
    <w:rsid w:val="002D33B3"/>
    <w:rsid w:val="002D3555"/>
    <w:rsid w:val="002D3853"/>
    <w:rsid w:val="002D3C82"/>
    <w:rsid w:val="002D414D"/>
    <w:rsid w:val="002D4A66"/>
    <w:rsid w:val="002D4BE5"/>
    <w:rsid w:val="002D4D21"/>
    <w:rsid w:val="002D4DCA"/>
    <w:rsid w:val="002D4E54"/>
    <w:rsid w:val="002D5301"/>
    <w:rsid w:val="002D551D"/>
    <w:rsid w:val="002D5546"/>
    <w:rsid w:val="002D574B"/>
    <w:rsid w:val="002D5A4F"/>
    <w:rsid w:val="002D5ACC"/>
    <w:rsid w:val="002D60A1"/>
    <w:rsid w:val="002D626B"/>
    <w:rsid w:val="002D661E"/>
    <w:rsid w:val="002D6CC0"/>
    <w:rsid w:val="002D6E1D"/>
    <w:rsid w:val="002D72E5"/>
    <w:rsid w:val="002D7553"/>
    <w:rsid w:val="002D7CA0"/>
    <w:rsid w:val="002D7DA6"/>
    <w:rsid w:val="002E008D"/>
    <w:rsid w:val="002E0092"/>
    <w:rsid w:val="002E01E3"/>
    <w:rsid w:val="002E181D"/>
    <w:rsid w:val="002E1A18"/>
    <w:rsid w:val="002E1ADC"/>
    <w:rsid w:val="002E2873"/>
    <w:rsid w:val="002E2888"/>
    <w:rsid w:val="002E2C24"/>
    <w:rsid w:val="002E2D7F"/>
    <w:rsid w:val="002E33FA"/>
    <w:rsid w:val="002E34B4"/>
    <w:rsid w:val="002E38BA"/>
    <w:rsid w:val="002E3979"/>
    <w:rsid w:val="002E39C3"/>
    <w:rsid w:val="002E3CD2"/>
    <w:rsid w:val="002E3E9F"/>
    <w:rsid w:val="002E3FE6"/>
    <w:rsid w:val="002E41B2"/>
    <w:rsid w:val="002E4A9E"/>
    <w:rsid w:val="002E4F57"/>
    <w:rsid w:val="002E4FE6"/>
    <w:rsid w:val="002E50ED"/>
    <w:rsid w:val="002E55C3"/>
    <w:rsid w:val="002E55D3"/>
    <w:rsid w:val="002E5748"/>
    <w:rsid w:val="002E5887"/>
    <w:rsid w:val="002E5912"/>
    <w:rsid w:val="002E5947"/>
    <w:rsid w:val="002E5B15"/>
    <w:rsid w:val="002E5B45"/>
    <w:rsid w:val="002E5CAD"/>
    <w:rsid w:val="002E5EA0"/>
    <w:rsid w:val="002E6270"/>
    <w:rsid w:val="002E683D"/>
    <w:rsid w:val="002E68ED"/>
    <w:rsid w:val="002E6EE9"/>
    <w:rsid w:val="002E71F3"/>
    <w:rsid w:val="002E7628"/>
    <w:rsid w:val="002E787C"/>
    <w:rsid w:val="002E79B3"/>
    <w:rsid w:val="002E79F5"/>
    <w:rsid w:val="002E7F1C"/>
    <w:rsid w:val="002F001A"/>
    <w:rsid w:val="002F01A6"/>
    <w:rsid w:val="002F062F"/>
    <w:rsid w:val="002F0BCF"/>
    <w:rsid w:val="002F10E9"/>
    <w:rsid w:val="002F1811"/>
    <w:rsid w:val="002F1AC3"/>
    <w:rsid w:val="002F1E46"/>
    <w:rsid w:val="002F20C5"/>
    <w:rsid w:val="002F23A9"/>
    <w:rsid w:val="002F253F"/>
    <w:rsid w:val="002F27A4"/>
    <w:rsid w:val="002F2A4D"/>
    <w:rsid w:val="002F2A75"/>
    <w:rsid w:val="002F2C30"/>
    <w:rsid w:val="002F2E02"/>
    <w:rsid w:val="002F2FA2"/>
    <w:rsid w:val="002F34E0"/>
    <w:rsid w:val="002F381B"/>
    <w:rsid w:val="002F38C0"/>
    <w:rsid w:val="002F40BE"/>
    <w:rsid w:val="002F4691"/>
    <w:rsid w:val="002F492D"/>
    <w:rsid w:val="002F4988"/>
    <w:rsid w:val="002F4D39"/>
    <w:rsid w:val="002F51A5"/>
    <w:rsid w:val="002F5D01"/>
    <w:rsid w:val="002F5F94"/>
    <w:rsid w:val="002F6892"/>
    <w:rsid w:val="002F6BC6"/>
    <w:rsid w:val="002F70A9"/>
    <w:rsid w:val="002F74E2"/>
    <w:rsid w:val="002F7B0A"/>
    <w:rsid w:val="002F7B1A"/>
    <w:rsid w:val="002F7D6B"/>
    <w:rsid w:val="002F7FB1"/>
    <w:rsid w:val="003001F4"/>
    <w:rsid w:val="003003B0"/>
    <w:rsid w:val="003004B5"/>
    <w:rsid w:val="003006A7"/>
    <w:rsid w:val="00300729"/>
    <w:rsid w:val="0030093F"/>
    <w:rsid w:val="003009BB"/>
    <w:rsid w:val="003010BB"/>
    <w:rsid w:val="00301139"/>
    <w:rsid w:val="00301BCA"/>
    <w:rsid w:val="00301CC9"/>
    <w:rsid w:val="00302684"/>
    <w:rsid w:val="003028B8"/>
    <w:rsid w:val="00302A40"/>
    <w:rsid w:val="00302C3D"/>
    <w:rsid w:val="00302F93"/>
    <w:rsid w:val="00303142"/>
    <w:rsid w:val="003031EC"/>
    <w:rsid w:val="00303810"/>
    <w:rsid w:val="00303A58"/>
    <w:rsid w:val="00303CCD"/>
    <w:rsid w:val="00303DAF"/>
    <w:rsid w:val="00303FA7"/>
    <w:rsid w:val="003040C9"/>
    <w:rsid w:val="00304247"/>
    <w:rsid w:val="003045FC"/>
    <w:rsid w:val="00304654"/>
    <w:rsid w:val="003046F4"/>
    <w:rsid w:val="00304C1C"/>
    <w:rsid w:val="00304D8C"/>
    <w:rsid w:val="00304E10"/>
    <w:rsid w:val="00304EE4"/>
    <w:rsid w:val="00304F76"/>
    <w:rsid w:val="0030520F"/>
    <w:rsid w:val="0030530B"/>
    <w:rsid w:val="0030540E"/>
    <w:rsid w:val="0030632C"/>
    <w:rsid w:val="00306E56"/>
    <w:rsid w:val="00306EFD"/>
    <w:rsid w:val="00307259"/>
    <w:rsid w:val="00307589"/>
    <w:rsid w:val="00307851"/>
    <w:rsid w:val="00307B5D"/>
    <w:rsid w:val="00307C22"/>
    <w:rsid w:val="00307E34"/>
    <w:rsid w:val="00310525"/>
    <w:rsid w:val="00310B73"/>
    <w:rsid w:val="00310C92"/>
    <w:rsid w:val="00310F68"/>
    <w:rsid w:val="003111FF"/>
    <w:rsid w:val="003113FD"/>
    <w:rsid w:val="00311989"/>
    <w:rsid w:val="00311DB9"/>
    <w:rsid w:val="00312700"/>
    <w:rsid w:val="0031298A"/>
    <w:rsid w:val="00312AAE"/>
    <w:rsid w:val="00312ED1"/>
    <w:rsid w:val="00312FB8"/>
    <w:rsid w:val="003136BE"/>
    <w:rsid w:val="003136E5"/>
    <w:rsid w:val="00313898"/>
    <w:rsid w:val="00314218"/>
    <w:rsid w:val="0031425F"/>
    <w:rsid w:val="00314D92"/>
    <w:rsid w:val="00315393"/>
    <w:rsid w:val="003154A7"/>
    <w:rsid w:val="00315965"/>
    <w:rsid w:val="00315C7A"/>
    <w:rsid w:val="00315E64"/>
    <w:rsid w:val="00315EA3"/>
    <w:rsid w:val="00315EFA"/>
    <w:rsid w:val="00316084"/>
    <w:rsid w:val="00316130"/>
    <w:rsid w:val="00316301"/>
    <w:rsid w:val="00316620"/>
    <w:rsid w:val="00316643"/>
    <w:rsid w:val="00316742"/>
    <w:rsid w:val="0031674D"/>
    <w:rsid w:val="0031679D"/>
    <w:rsid w:val="0031686B"/>
    <w:rsid w:val="00316C6B"/>
    <w:rsid w:val="00316C6C"/>
    <w:rsid w:val="00316D51"/>
    <w:rsid w:val="0031720A"/>
    <w:rsid w:val="00317837"/>
    <w:rsid w:val="00317A50"/>
    <w:rsid w:val="00317A9C"/>
    <w:rsid w:val="00320836"/>
    <w:rsid w:val="00320BAE"/>
    <w:rsid w:val="00320CF5"/>
    <w:rsid w:val="0032103A"/>
    <w:rsid w:val="0032116C"/>
    <w:rsid w:val="0032127A"/>
    <w:rsid w:val="0032172E"/>
    <w:rsid w:val="00321C2C"/>
    <w:rsid w:val="00321E8A"/>
    <w:rsid w:val="00321FD5"/>
    <w:rsid w:val="00322C09"/>
    <w:rsid w:val="00322FE7"/>
    <w:rsid w:val="00323028"/>
    <w:rsid w:val="00323048"/>
    <w:rsid w:val="003230DE"/>
    <w:rsid w:val="00323396"/>
    <w:rsid w:val="0032348F"/>
    <w:rsid w:val="00323557"/>
    <w:rsid w:val="00323D7B"/>
    <w:rsid w:val="00323F83"/>
    <w:rsid w:val="0032413E"/>
    <w:rsid w:val="003242F2"/>
    <w:rsid w:val="00324745"/>
    <w:rsid w:val="003247F5"/>
    <w:rsid w:val="00324B68"/>
    <w:rsid w:val="00324D0E"/>
    <w:rsid w:val="00324D71"/>
    <w:rsid w:val="00324FBA"/>
    <w:rsid w:val="00325E7D"/>
    <w:rsid w:val="00325FE4"/>
    <w:rsid w:val="00326365"/>
    <w:rsid w:val="003264A3"/>
    <w:rsid w:val="003265CB"/>
    <w:rsid w:val="00326683"/>
    <w:rsid w:val="0032688B"/>
    <w:rsid w:val="003268D9"/>
    <w:rsid w:val="00326A0A"/>
    <w:rsid w:val="003275D4"/>
    <w:rsid w:val="003275E4"/>
    <w:rsid w:val="00327AF9"/>
    <w:rsid w:val="00327C7C"/>
    <w:rsid w:val="00327D75"/>
    <w:rsid w:val="00327FA7"/>
    <w:rsid w:val="003300CD"/>
    <w:rsid w:val="003301CE"/>
    <w:rsid w:val="00330671"/>
    <w:rsid w:val="00330805"/>
    <w:rsid w:val="00330B9F"/>
    <w:rsid w:val="00330D81"/>
    <w:rsid w:val="003311AD"/>
    <w:rsid w:val="003318F6"/>
    <w:rsid w:val="003319A1"/>
    <w:rsid w:val="00331AEB"/>
    <w:rsid w:val="00331DA8"/>
    <w:rsid w:val="00331FE0"/>
    <w:rsid w:val="0033208B"/>
    <w:rsid w:val="00332399"/>
    <w:rsid w:val="0033297A"/>
    <w:rsid w:val="00332E37"/>
    <w:rsid w:val="00332F13"/>
    <w:rsid w:val="0033328D"/>
    <w:rsid w:val="00333510"/>
    <w:rsid w:val="003337B7"/>
    <w:rsid w:val="00333CDB"/>
    <w:rsid w:val="00334CC9"/>
    <w:rsid w:val="00334D41"/>
    <w:rsid w:val="003351C5"/>
    <w:rsid w:val="003352DE"/>
    <w:rsid w:val="00335411"/>
    <w:rsid w:val="003354DB"/>
    <w:rsid w:val="0033551C"/>
    <w:rsid w:val="003355AE"/>
    <w:rsid w:val="003360CF"/>
    <w:rsid w:val="00336266"/>
    <w:rsid w:val="0033638F"/>
    <w:rsid w:val="00336B1E"/>
    <w:rsid w:val="00336B9A"/>
    <w:rsid w:val="00336C59"/>
    <w:rsid w:val="00337A7D"/>
    <w:rsid w:val="00337ABF"/>
    <w:rsid w:val="00337FD2"/>
    <w:rsid w:val="00340428"/>
    <w:rsid w:val="00340641"/>
    <w:rsid w:val="003406E0"/>
    <w:rsid w:val="00340728"/>
    <w:rsid w:val="00340F61"/>
    <w:rsid w:val="003410DB"/>
    <w:rsid w:val="0034144A"/>
    <w:rsid w:val="003414EA"/>
    <w:rsid w:val="0034163E"/>
    <w:rsid w:val="00341666"/>
    <w:rsid w:val="0034194C"/>
    <w:rsid w:val="00341C40"/>
    <w:rsid w:val="00342002"/>
    <w:rsid w:val="003421DA"/>
    <w:rsid w:val="00342587"/>
    <w:rsid w:val="00342632"/>
    <w:rsid w:val="00342F35"/>
    <w:rsid w:val="00343367"/>
    <w:rsid w:val="00343AC5"/>
    <w:rsid w:val="00343B8B"/>
    <w:rsid w:val="00343D18"/>
    <w:rsid w:val="00343EDA"/>
    <w:rsid w:val="00344063"/>
    <w:rsid w:val="0034422E"/>
    <w:rsid w:val="003445EA"/>
    <w:rsid w:val="00344DDC"/>
    <w:rsid w:val="00344F13"/>
    <w:rsid w:val="003452D2"/>
    <w:rsid w:val="00345530"/>
    <w:rsid w:val="00345850"/>
    <w:rsid w:val="00345ABF"/>
    <w:rsid w:val="00345DC5"/>
    <w:rsid w:val="00345FC4"/>
    <w:rsid w:val="003466A4"/>
    <w:rsid w:val="00346791"/>
    <w:rsid w:val="00346A62"/>
    <w:rsid w:val="00346B73"/>
    <w:rsid w:val="00346BD0"/>
    <w:rsid w:val="003472E6"/>
    <w:rsid w:val="003478CB"/>
    <w:rsid w:val="00347975"/>
    <w:rsid w:val="00347B0D"/>
    <w:rsid w:val="00347C08"/>
    <w:rsid w:val="00347DB2"/>
    <w:rsid w:val="00347F6B"/>
    <w:rsid w:val="00347FC8"/>
    <w:rsid w:val="00350411"/>
    <w:rsid w:val="00350448"/>
    <w:rsid w:val="0035054E"/>
    <w:rsid w:val="00350C4D"/>
    <w:rsid w:val="00350CD1"/>
    <w:rsid w:val="003516F5"/>
    <w:rsid w:val="00351943"/>
    <w:rsid w:val="00351C11"/>
    <w:rsid w:val="00351FCB"/>
    <w:rsid w:val="00352260"/>
    <w:rsid w:val="0035268F"/>
    <w:rsid w:val="00352955"/>
    <w:rsid w:val="0035330D"/>
    <w:rsid w:val="00353594"/>
    <w:rsid w:val="00353967"/>
    <w:rsid w:val="00353D84"/>
    <w:rsid w:val="00353F66"/>
    <w:rsid w:val="0035407D"/>
    <w:rsid w:val="003541BF"/>
    <w:rsid w:val="00354CD8"/>
    <w:rsid w:val="0035512B"/>
    <w:rsid w:val="0035512E"/>
    <w:rsid w:val="0035546D"/>
    <w:rsid w:val="0035561E"/>
    <w:rsid w:val="003559DC"/>
    <w:rsid w:val="00355B62"/>
    <w:rsid w:val="00355E87"/>
    <w:rsid w:val="00356118"/>
    <w:rsid w:val="00356209"/>
    <w:rsid w:val="00357442"/>
    <w:rsid w:val="0035747D"/>
    <w:rsid w:val="00357752"/>
    <w:rsid w:val="00357B43"/>
    <w:rsid w:val="00357C06"/>
    <w:rsid w:val="00357CB1"/>
    <w:rsid w:val="00357F85"/>
    <w:rsid w:val="003601F7"/>
    <w:rsid w:val="00360748"/>
    <w:rsid w:val="0036078C"/>
    <w:rsid w:val="00360E2F"/>
    <w:rsid w:val="003612FC"/>
    <w:rsid w:val="0036143D"/>
    <w:rsid w:val="00361689"/>
    <w:rsid w:val="003619F3"/>
    <w:rsid w:val="00361BCB"/>
    <w:rsid w:val="0036204C"/>
    <w:rsid w:val="00362281"/>
    <w:rsid w:val="003624E6"/>
    <w:rsid w:val="00362B7B"/>
    <w:rsid w:val="00362ED2"/>
    <w:rsid w:val="0036332F"/>
    <w:rsid w:val="003635F2"/>
    <w:rsid w:val="00363BF6"/>
    <w:rsid w:val="003646F1"/>
    <w:rsid w:val="0036485F"/>
    <w:rsid w:val="00364BC6"/>
    <w:rsid w:val="00364DC5"/>
    <w:rsid w:val="003653B4"/>
    <w:rsid w:val="00365954"/>
    <w:rsid w:val="00365CB4"/>
    <w:rsid w:val="00365D1B"/>
    <w:rsid w:val="00366069"/>
    <w:rsid w:val="0036682E"/>
    <w:rsid w:val="00366A09"/>
    <w:rsid w:val="00366A29"/>
    <w:rsid w:val="00366A8E"/>
    <w:rsid w:val="00367C06"/>
    <w:rsid w:val="00367C5D"/>
    <w:rsid w:val="0037063E"/>
    <w:rsid w:val="0037064E"/>
    <w:rsid w:val="00370B77"/>
    <w:rsid w:val="00370E67"/>
    <w:rsid w:val="003713E2"/>
    <w:rsid w:val="00371AC7"/>
    <w:rsid w:val="00371ADB"/>
    <w:rsid w:val="00371F66"/>
    <w:rsid w:val="00372277"/>
    <w:rsid w:val="003723A5"/>
    <w:rsid w:val="0037242B"/>
    <w:rsid w:val="00372895"/>
    <w:rsid w:val="00372C84"/>
    <w:rsid w:val="00372E30"/>
    <w:rsid w:val="003735B3"/>
    <w:rsid w:val="003736D9"/>
    <w:rsid w:val="003736F8"/>
    <w:rsid w:val="00373B03"/>
    <w:rsid w:val="00373C8C"/>
    <w:rsid w:val="00374322"/>
    <w:rsid w:val="00374655"/>
    <w:rsid w:val="0037492A"/>
    <w:rsid w:val="00374CF1"/>
    <w:rsid w:val="003751E2"/>
    <w:rsid w:val="0037528F"/>
    <w:rsid w:val="00375351"/>
    <w:rsid w:val="00375480"/>
    <w:rsid w:val="003756F7"/>
    <w:rsid w:val="00375FBE"/>
    <w:rsid w:val="00376092"/>
    <w:rsid w:val="00376319"/>
    <w:rsid w:val="0037637F"/>
    <w:rsid w:val="003763F7"/>
    <w:rsid w:val="003768B2"/>
    <w:rsid w:val="003768D1"/>
    <w:rsid w:val="00376FD8"/>
    <w:rsid w:val="00377289"/>
    <w:rsid w:val="003774A1"/>
    <w:rsid w:val="003774D3"/>
    <w:rsid w:val="003776B1"/>
    <w:rsid w:val="00380075"/>
    <w:rsid w:val="00380B2A"/>
    <w:rsid w:val="00380B5A"/>
    <w:rsid w:val="00380C18"/>
    <w:rsid w:val="00380DAB"/>
    <w:rsid w:val="0038137B"/>
    <w:rsid w:val="00381401"/>
    <w:rsid w:val="00381AF4"/>
    <w:rsid w:val="00381B60"/>
    <w:rsid w:val="00382178"/>
    <w:rsid w:val="00382792"/>
    <w:rsid w:val="00382E5C"/>
    <w:rsid w:val="00382F66"/>
    <w:rsid w:val="00383089"/>
    <w:rsid w:val="003831E7"/>
    <w:rsid w:val="003832BF"/>
    <w:rsid w:val="003834B5"/>
    <w:rsid w:val="003835B4"/>
    <w:rsid w:val="00383A58"/>
    <w:rsid w:val="00383E7D"/>
    <w:rsid w:val="003847FD"/>
    <w:rsid w:val="0038553B"/>
    <w:rsid w:val="0038573F"/>
    <w:rsid w:val="003858EF"/>
    <w:rsid w:val="00385AAD"/>
    <w:rsid w:val="00385B06"/>
    <w:rsid w:val="00385C26"/>
    <w:rsid w:val="00385E5D"/>
    <w:rsid w:val="003860B3"/>
    <w:rsid w:val="00386680"/>
    <w:rsid w:val="00386816"/>
    <w:rsid w:val="0038690A"/>
    <w:rsid w:val="00386BDE"/>
    <w:rsid w:val="00386C02"/>
    <w:rsid w:val="00386CF6"/>
    <w:rsid w:val="00386CFA"/>
    <w:rsid w:val="00386E17"/>
    <w:rsid w:val="00387057"/>
    <w:rsid w:val="00387151"/>
    <w:rsid w:val="003876A7"/>
    <w:rsid w:val="00387AC8"/>
    <w:rsid w:val="00387C38"/>
    <w:rsid w:val="00390118"/>
    <w:rsid w:val="00390AD8"/>
    <w:rsid w:val="0039134B"/>
    <w:rsid w:val="0039174F"/>
    <w:rsid w:val="0039178F"/>
    <w:rsid w:val="00391B6B"/>
    <w:rsid w:val="00391FDB"/>
    <w:rsid w:val="00392031"/>
    <w:rsid w:val="00392193"/>
    <w:rsid w:val="00392284"/>
    <w:rsid w:val="00392A34"/>
    <w:rsid w:val="00392CAB"/>
    <w:rsid w:val="00392EAF"/>
    <w:rsid w:val="00393011"/>
    <w:rsid w:val="00393482"/>
    <w:rsid w:val="003935C0"/>
    <w:rsid w:val="003939F0"/>
    <w:rsid w:val="00393E22"/>
    <w:rsid w:val="00393E3A"/>
    <w:rsid w:val="00394005"/>
    <w:rsid w:val="003941B6"/>
    <w:rsid w:val="0039459D"/>
    <w:rsid w:val="003945F8"/>
    <w:rsid w:val="0039496D"/>
    <w:rsid w:val="00394EF9"/>
    <w:rsid w:val="00394FA4"/>
    <w:rsid w:val="00395063"/>
    <w:rsid w:val="00395564"/>
    <w:rsid w:val="0039580E"/>
    <w:rsid w:val="003959AC"/>
    <w:rsid w:val="00395C1A"/>
    <w:rsid w:val="00396027"/>
    <w:rsid w:val="0039665F"/>
    <w:rsid w:val="0039685B"/>
    <w:rsid w:val="003968BD"/>
    <w:rsid w:val="00396FF4"/>
    <w:rsid w:val="00397242"/>
    <w:rsid w:val="00397584"/>
    <w:rsid w:val="00397811"/>
    <w:rsid w:val="003979FE"/>
    <w:rsid w:val="00397C38"/>
    <w:rsid w:val="00397DE5"/>
    <w:rsid w:val="003A043F"/>
    <w:rsid w:val="003A0A5E"/>
    <w:rsid w:val="003A0A79"/>
    <w:rsid w:val="003A104C"/>
    <w:rsid w:val="003A1065"/>
    <w:rsid w:val="003A1523"/>
    <w:rsid w:val="003A1C12"/>
    <w:rsid w:val="003A1D30"/>
    <w:rsid w:val="003A2124"/>
    <w:rsid w:val="003A257F"/>
    <w:rsid w:val="003A2A79"/>
    <w:rsid w:val="003A2ECC"/>
    <w:rsid w:val="003A2F08"/>
    <w:rsid w:val="003A2FF0"/>
    <w:rsid w:val="003A3034"/>
    <w:rsid w:val="003A3576"/>
    <w:rsid w:val="003A3647"/>
    <w:rsid w:val="003A382D"/>
    <w:rsid w:val="003A3BF1"/>
    <w:rsid w:val="003A3D8F"/>
    <w:rsid w:val="003A3E41"/>
    <w:rsid w:val="003A4138"/>
    <w:rsid w:val="003A42C7"/>
    <w:rsid w:val="003A488C"/>
    <w:rsid w:val="003A4E9C"/>
    <w:rsid w:val="003A4F5E"/>
    <w:rsid w:val="003A4F93"/>
    <w:rsid w:val="003A4FAF"/>
    <w:rsid w:val="003A51D7"/>
    <w:rsid w:val="003A52EE"/>
    <w:rsid w:val="003A53BE"/>
    <w:rsid w:val="003A5599"/>
    <w:rsid w:val="003A55E7"/>
    <w:rsid w:val="003A59B1"/>
    <w:rsid w:val="003A5EEF"/>
    <w:rsid w:val="003A63D8"/>
    <w:rsid w:val="003A6464"/>
    <w:rsid w:val="003A65B8"/>
    <w:rsid w:val="003A669B"/>
    <w:rsid w:val="003A6837"/>
    <w:rsid w:val="003A6E12"/>
    <w:rsid w:val="003A6EAA"/>
    <w:rsid w:val="003A75E2"/>
    <w:rsid w:val="003A76D1"/>
    <w:rsid w:val="003A7930"/>
    <w:rsid w:val="003A7F02"/>
    <w:rsid w:val="003B16CD"/>
    <w:rsid w:val="003B18CD"/>
    <w:rsid w:val="003B1A71"/>
    <w:rsid w:val="003B1F5B"/>
    <w:rsid w:val="003B213B"/>
    <w:rsid w:val="003B25EB"/>
    <w:rsid w:val="003B27C3"/>
    <w:rsid w:val="003B2A33"/>
    <w:rsid w:val="003B2D20"/>
    <w:rsid w:val="003B2F57"/>
    <w:rsid w:val="003B359C"/>
    <w:rsid w:val="003B3942"/>
    <w:rsid w:val="003B3B29"/>
    <w:rsid w:val="003B46EF"/>
    <w:rsid w:val="003B481A"/>
    <w:rsid w:val="003B4D67"/>
    <w:rsid w:val="003B4E6D"/>
    <w:rsid w:val="003B579C"/>
    <w:rsid w:val="003B5BAA"/>
    <w:rsid w:val="003B5C1A"/>
    <w:rsid w:val="003B5C2E"/>
    <w:rsid w:val="003B5C47"/>
    <w:rsid w:val="003B5FF1"/>
    <w:rsid w:val="003B6049"/>
    <w:rsid w:val="003B63E2"/>
    <w:rsid w:val="003B6776"/>
    <w:rsid w:val="003B6E44"/>
    <w:rsid w:val="003B6FC4"/>
    <w:rsid w:val="003B769B"/>
    <w:rsid w:val="003B7A7C"/>
    <w:rsid w:val="003C00B0"/>
    <w:rsid w:val="003C062C"/>
    <w:rsid w:val="003C09B5"/>
    <w:rsid w:val="003C0B6A"/>
    <w:rsid w:val="003C0D0E"/>
    <w:rsid w:val="003C0E94"/>
    <w:rsid w:val="003C13A9"/>
    <w:rsid w:val="003C14C8"/>
    <w:rsid w:val="003C1CC6"/>
    <w:rsid w:val="003C1D24"/>
    <w:rsid w:val="003C1F5D"/>
    <w:rsid w:val="003C23FA"/>
    <w:rsid w:val="003C25B5"/>
    <w:rsid w:val="003C26DC"/>
    <w:rsid w:val="003C2880"/>
    <w:rsid w:val="003C2B31"/>
    <w:rsid w:val="003C2C7E"/>
    <w:rsid w:val="003C306D"/>
    <w:rsid w:val="003C3109"/>
    <w:rsid w:val="003C310E"/>
    <w:rsid w:val="003C31A0"/>
    <w:rsid w:val="003C3601"/>
    <w:rsid w:val="003C3637"/>
    <w:rsid w:val="003C366D"/>
    <w:rsid w:val="003C396F"/>
    <w:rsid w:val="003C397F"/>
    <w:rsid w:val="003C3D20"/>
    <w:rsid w:val="003C465D"/>
    <w:rsid w:val="003C482B"/>
    <w:rsid w:val="003C4855"/>
    <w:rsid w:val="003C4B4E"/>
    <w:rsid w:val="003C4E62"/>
    <w:rsid w:val="003C5020"/>
    <w:rsid w:val="003C5025"/>
    <w:rsid w:val="003C54FD"/>
    <w:rsid w:val="003C56BA"/>
    <w:rsid w:val="003C56D7"/>
    <w:rsid w:val="003C58BD"/>
    <w:rsid w:val="003C5A8F"/>
    <w:rsid w:val="003C5B77"/>
    <w:rsid w:val="003C5C42"/>
    <w:rsid w:val="003C5D59"/>
    <w:rsid w:val="003C60DB"/>
    <w:rsid w:val="003C676E"/>
    <w:rsid w:val="003C68F4"/>
    <w:rsid w:val="003C752A"/>
    <w:rsid w:val="003C78AD"/>
    <w:rsid w:val="003D07D7"/>
    <w:rsid w:val="003D09A3"/>
    <w:rsid w:val="003D0D85"/>
    <w:rsid w:val="003D0FE0"/>
    <w:rsid w:val="003D1719"/>
    <w:rsid w:val="003D1842"/>
    <w:rsid w:val="003D197B"/>
    <w:rsid w:val="003D25CF"/>
    <w:rsid w:val="003D2F3A"/>
    <w:rsid w:val="003D3302"/>
    <w:rsid w:val="003D3A66"/>
    <w:rsid w:val="003D45DC"/>
    <w:rsid w:val="003D47B5"/>
    <w:rsid w:val="003D47F1"/>
    <w:rsid w:val="003D4922"/>
    <w:rsid w:val="003D4E8B"/>
    <w:rsid w:val="003D4FC0"/>
    <w:rsid w:val="003D5198"/>
    <w:rsid w:val="003D5CF7"/>
    <w:rsid w:val="003D5E14"/>
    <w:rsid w:val="003D6018"/>
    <w:rsid w:val="003D612D"/>
    <w:rsid w:val="003D659B"/>
    <w:rsid w:val="003D671C"/>
    <w:rsid w:val="003D7900"/>
    <w:rsid w:val="003D7D10"/>
    <w:rsid w:val="003E0111"/>
    <w:rsid w:val="003E0231"/>
    <w:rsid w:val="003E0392"/>
    <w:rsid w:val="003E06E3"/>
    <w:rsid w:val="003E08B3"/>
    <w:rsid w:val="003E0B9B"/>
    <w:rsid w:val="003E0D46"/>
    <w:rsid w:val="003E1409"/>
    <w:rsid w:val="003E153F"/>
    <w:rsid w:val="003E1611"/>
    <w:rsid w:val="003E2061"/>
    <w:rsid w:val="003E210D"/>
    <w:rsid w:val="003E27FA"/>
    <w:rsid w:val="003E2A08"/>
    <w:rsid w:val="003E2C6D"/>
    <w:rsid w:val="003E2C9E"/>
    <w:rsid w:val="003E2E37"/>
    <w:rsid w:val="003E34D8"/>
    <w:rsid w:val="003E355A"/>
    <w:rsid w:val="003E37EE"/>
    <w:rsid w:val="003E380A"/>
    <w:rsid w:val="003E4559"/>
    <w:rsid w:val="003E45A0"/>
    <w:rsid w:val="003E465C"/>
    <w:rsid w:val="003E4AA2"/>
    <w:rsid w:val="003E4E6E"/>
    <w:rsid w:val="003E5099"/>
    <w:rsid w:val="003E528A"/>
    <w:rsid w:val="003E5631"/>
    <w:rsid w:val="003E56B9"/>
    <w:rsid w:val="003E570B"/>
    <w:rsid w:val="003E5B55"/>
    <w:rsid w:val="003E5D22"/>
    <w:rsid w:val="003E6CB9"/>
    <w:rsid w:val="003E6E6D"/>
    <w:rsid w:val="003E701C"/>
    <w:rsid w:val="003E7840"/>
    <w:rsid w:val="003E7B17"/>
    <w:rsid w:val="003F01E1"/>
    <w:rsid w:val="003F03A4"/>
    <w:rsid w:val="003F05FD"/>
    <w:rsid w:val="003F0F68"/>
    <w:rsid w:val="003F11ED"/>
    <w:rsid w:val="003F1247"/>
    <w:rsid w:val="003F1724"/>
    <w:rsid w:val="003F1897"/>
    <w:rsid w:val="003F1C39"/>
    <w:rsid w:val="003F1C5C"/>
    <w:rsid w:val="003F2172"/>
    <w:rsid w:val="003F21E9"/>
    <w:rsid w:val="003F23C5"/>
    <w:rsid w:val="003F2751"/>
    <w:rsid w:val="003F28C6"/>
    <w:rsid w:val="003F293F"/>
    <w:rsid w:val="003F294A"/>
    <w:rsid w:val="003F3070"/>
    <w:rsid w:val="003F330C"/>
    <w:rsid w:val="003F33F4"/>
    <w:rsid w:val="003F387D"/>
    <w:rsid w:val="003F39A8"/>
    <w:rsid w:val="003F3A7D"/>
    <w:rsid w:val="003F3D28"/>
    <w:rsid w:val="003F4296"/>
    <w:rsid w:val="003F4603"/>
    <w:rsid w:val="003F489A"/>
    <w:rsid w:val="003F4CE9"/>
    <w:rsid w:val="003F50B7"/>
    <w:rsid w:val="003F54FE"/>
    <w:rsid w:val="003F5659"/>
    <w:rsid w:val="003F56EC"/>
    <w:rsid w:val="003F60BB"/>
    <w:rsid w:val="003F60E9"/>
    <w:rsid w:val="003F6C3A"/>
    <w:rsid w:val="003F6F52"/>
    <w:rsid w:val="003F76CB"/>
    <w:rsid w:val="003F78CA"/>
    <w:rsid w:val="003F7C34"/>
    <w:rsid w:val="003F7D1E"/>
    <w:rsid w:val="004002B7"/>
    <w:rsid w:val="00400371"/>
    <w:rsid w:val="0040054E"/>
    <w:rsid w:val="004009BA"/>
    <w:rsid w:val="00400AA4"/>
    <w:rsid w:val="00400B59"/>
    <w:rsid w:val="00400C3F"/>
    <w:rsid w:val="00400CCA"/>
    <w:rsid w:val="00400ED6"/>
    <w:rsid w:val="0040179D"/>
    <w:rsid w:val="00401E01"/>
    <w:rsid w:val="004025F8"/>
    <w:rsid w:val="00402A0B"/>
    <w:rsid w:val="00402B9F"/>
    <w:rsid w:val="00402BA8"/>
    <w:rsid w:val="00402E9B"/>
    <w:rsid w:val="00402FC7"/>
    <w:rsid w:val="004034D6"/>
    <w:rsid w:val="004035F0"/>
    <w:rsid w:val="00403722"/>
    <w:rsid w:val="004037BE"/>
    <w:rsid w:val="0040382E"/>
    <w:rsid w:val="00404023"/>
    <w:rsid w:val="0040414F"/>
    <w:rsid w:val="00404221"/>
    <w:rsid w:val="004047FA"/>
    <w:rsid w:val="00404CB5"/>
    <w:rsid w:val="00404D4E"/>
    <w:rsid w:val="00405269"/>
    <w:rsid w:val="0040549E"/>
    <w:rsid w:val="004055F5"/>
    <w:rsid w:val="00405840"/>
    <w:rsid w:val="004058FF"/>
    <w:rsid w:val="00405FA5"/>
    <w:rsid w:val="004069C7"/>
    <w:rsid w:val="00406C69"/>
    <w:rsid w:val="00406F38"/>
    <w:rsid w:val="004073AB"/>
    <w:rsid w:val="0040762A"/>
    <w:rsid w:val="004076D1"/>
    <w:rsid w:val="00407D59"/>
    <w:rsid w:val="00407F2A"/>
    <w:rsid w:val="00410657"/>
    <w:rsid w:val="00410BC1"/>
    <w:rsid w:val="00410E48"/>
    <w:rsid w:val="00410EED"/>
    <w:rsid w:val="004112F2"/>
    <w:rsid w:val="00411624"/>
    <w:rsid w:val="00411953"/>
    <w:rsid w:val="00411A51"/>
    <w:rsid w:val="00411B09"/>
    <w:rsid w:val="00411BA3"/>
    <w:rsid w:val="00411EE1"/>
    <w:rsid w:val="00411F9F"/>
    <w:rsid w:val="0041271A"/>
    <w:rsid w:val="004128B8"/>
    <w:rsid w:val="00412AA9"/>
    <w:rsid w:val="00412CBD"/>
    <w:rsid w:val="00413292"/>
    <w:rsid w:val="00413B43"/>
    <w:rsid w:val="00413C93"/>
    <w:rsid w:val="00413E0D"/>
    <w:rsid w:val="00413E1F"/>
    <w:rsid w:val="00413EE0"/>
    <w:rsid w:val="00413FC1"/>
    <w:rsid w:val="0041442E"/>
    <w:rsid w:val="004144AF"/>
    <w:rsid w:val="0041464E"/>
    <w:rsid w:val="004147A1"/>
    <w:rsid w:val="00414820"/>
    <w:rsid w:val="0041487E"/>
    <w:rsid w:val="00414D3B"/>
    <w:rsid w:val="00415452"/>
    <w:rsid w:val="00415473"/>
    <w:rsid w:val="0041555E"/>
    <w:rsid w:val="00415892"/>
    <w:rsid w:val="00415AAA"/>
    <w:rsid w:val="00415DC2"/>
    <w:rsid w:val="00416188"/>
    <w:rsid w:val="00416689"/>
    <w:rsid w:val="00416AE3"/>
    <w:rsid w:val="00416BD2"/>
    <w:rsid w:val="00416E6D"/>
    <w:rsid w:val="0041747B"/>
    <w:rsid w:val="004177E4"/>
    <w:rsid w:val="00417FC5"/>
    <w:rsid w:val="004200D6"/>
    <w:rsid w:val="0042062E"/>
    <w:rsid w:val="0042063F"/>
    <w:rsid w:val="004207AD"/>
    <w:rsid w:val="00420859"/>
    <w:rsid w:val="00420A79"/>
    <w:rsid w:val="00420C29"/>
    <w:rsid w:val="00420D35"/>
    <w:rsid w:val="00420EE5"/>
    <w:rsid w:val="00420F94"/>
    <w:rsid w:val="004213EB"/>
    <w:rsid w:val="00421D44"/>
    <w:rsid w:val="00421D62"/>
    <w:rsid w:val="004221F2"/>
    <w:rsid w:val="004222E2"/>
    <w:rsid w:val="004223ED"/>
    <w:rsid w:val="00422760"/>
    <w:rsid w:val="0042299B"/>
    <w:rsid w:val="00422A10"/>
    <w:rsid w:val="00422A25"/>
    <w:rsid w:val="00422A65"/>
    <w:rsid w:val="004230C2"/>
    <w:rsid w:val="004232DA"/>
    <w:rsid w:val="004236A7"/>
    <w:rsid w:val="00423CAA"/>
    <w:rsid w:val="00424351"/>
    <w:rsid w:val="0042451F"/>
    <w:rsid w:val="004245E8"/>
    <w:rsid w:val="0042480C"/>
    <w:rsid w:val="00424EF3"/>
    <w:rsid w:val="0042573D"/>
    <w:rsid w:val="004258B3"/>
    <w:rsid w:val="00425BE4"/>
    <w:rsid w:val="00425C51"/>
    <w:rsid w:val="00426701"/>
    <w:rsid w:val="0042690C"/>
    <w:rsid w:val="00427358"/>
    <w:rsid w:val="00430015"/>
    <w:rsid w:val="004300FE"/>
    <w:rsid w:val="004304E9"/>
    <w:rsid w:val="0043064B"/>
    <w:rsid w:val="004308B4"/>
    <w:rsid w:val="00430B72"/>
    <w:rsid w:val="00430ECB"/>
    <w:rsid w:val="0043100B"/>
    <w:rsid w:val="00431796"/>
    <w:rsid w:val="0043186B"/>
    <w:rsid w:val="00431EF9"/>
    <w:rsid w:val="004325D9"/>
    <w:rsid w:val="0043261E"/>
    <w:rsid w:val="004328EC"/>
    <w:rsid w:val="00432FEC"/>
    <w:rsid w:val="004330CF"/>
    <w:rsid w:val="00433244"/>
    <w:rsid w:val="004333AA"/>
    <w:rsid w:val="004334CC"/>
    <w:rsid w:val="00433943"/>
    <w:rsid w:val="00433A62"/>
    <w:rsid w:val="004340C4"/>
    <w:rsid w:val="0043435C"/>
    <w:rsid w:val="00434994"/>
    <w:rsid w:val="004349EF"/>
    <w:rsid w:val="00434C24"/>
    <w:rsid w:val="00434E75"/>
    <w:rsid w:val="00434EC2"/>
    <w:rsid w:val="00434FD2"/>
    <w:rsid w:val="00435332"/>
    <w:rsid w:val="004355F0"/>
    <w:rsid w:val="004358E1"/>
    <w:rsid w:val="004359EA"/>
    <w:rsid w:val="00436037"/>
    <w:rsid w:val="00436337"/>
    <w:rsid w:val="0043645D"/>
    <w:rsid w:val="0043666E"/>
    <w:rsid w:val="004366A9"/>
    <w:rsid w:val="004366BE"/>
    <w:rsid w:val="00436EBC"/>
    <w:rsid w:val="0043712E"/>
    <w:rsid w:val="00437610"/>
    <w:rsid w:val="00437FB0"/>
    <w:rsid w:val="00440318"/>
    <w:rsid w:val="004404B0"/>
    <w:rsid w:val="004404D8"/>
    <w:rsid w:val="00440C30"/>
    <w:rsid w:val="00440CFA"/>
    <w:rsid w:val="004413D5"/>
    <w:rsid w:val="00441742"/>
    <w:rsid w:val="0044178B"/>
    <w:rsid w:val="0044198B"/>
    <w:rsid w:val="004423D3"/>
    <w:rsid w:val="004424CF"/>
    <w:rsid w:val="00442DD2"/>
    <w:rsid w:val="004430E2"/>
    <w:rsid w:val="004434FE"/>
    <w:rsid w:val="00443549"/>
    <w:rsid w:val="00443832"/>
    <w:rsid w:val="00443A3B"/>
    <w:rsid w:val="00443B1F"/>
    <w:rsid w:val="00443C2A"/>
    <w:rsid w:val="00443EF4"/>
    <w:rsid w:val="0044448E"/>
    <w:rsid w:val="0044454A"/>
    <w:rsid w:val="0044472C"/>
    <w:rsid w:val="004448BC"/>
    <w:rsid w:val="00445039"/>
    <w:rsid w:val="004452A0"/>
    <w:rsid w:val="004452B7"/>
    <w:rsid w:val="00445B08"/>
    <w:rsid w:val="00445BC3"/>
    <w:rsid w:val="00445CEA"/>
    <w:rsid w:val="00446201"/>
    <w:rsid w:val="00446385"/>
    <w:rsid w:val="004463C3"/>
    <w:rsid w:val="004465F8"/>
    <w:rsid w:val="0044673D"/>
    <w:rsid w:val="00446B92"/>
    <w:rsid w:val="00446BDE"/>
    <w:rsid w:val="00446D1B"/>
    <w:rsid w:val="00446DF7"/>
    <w:rsid w:val="004470DB"/>
    <w:rsid w:val="0044749B"/>
    <w:rsid w:val="0044790A"/>
    <w:rsid w:val="00447A4E"/>
    <w:rsid w:val="00447D01"/>
    <w:rsid w:val="00447DAB"/>
    <w:rsid w:val="00450052"/>
    <w:rsid w:val="004504E9"/>
    <w:rsid w:val="00450746"/>
    <w:rsid w:val="004508CA"/>
    <w:rsid w:val="00450EC2"/>
    <w:rsid w:val="00450F0D"/>
    <w:rsid w:val="004511F9"/>
    <w:rsid w:val="00451536"/>
    <w:rsid w:val="004517D6"/>
    <w:rsid w:val="0045183E"/>
    <w:rsid w:val="0045194F"/>
    <w:rsid w:val="004519BC"/>
    <w:rsid w:val="00451C77"/>
    <w:rsid w:val="0045206B"/>
    <w:rsid w:val="00452092"/>
    <w:rsid w:val="00452238"/>
    <w:rsid w:val="00452285"/>
    <w:rsid w:val="00452CEB"/>
    <w:rsid w:val="00452DFC"/>
    <w:rsid w:val="00452EBC"/>
    <w:rsid w:val="00453048"/>
    <w:rsid w:val="0045343D"/>
    <w:rsid w:val="00453487"/>
    <w:rsid w:val="00453530"/>
    <w:rsid w:val="0045355C"/>
    <w:rsid w:val="0045387B"/>
    <w:rsid w:val="00453933"/>
    <w:rsid w:val="0045394B"/>
    <w:rsid w:val="00453CF9"/>
    <w:rsid w:val="00453E77"/>
    <w:rsid w:val="00453E7E"/>
    <w:rsid w:val="00453EBF"/>
    <w:rsid w:val="00454111"/>
    <w:rsid w:val="004543E6"/>
    <w:rsid w:val="00454DAD"/>
    <w:rsid w:val="004550E0"/>
    <w:rsid w:val="004555B1"/>
    <w:rsid w:val="0045583C"/>
    <w:rsid w:val="004558BC"/>
    <w:rsid w:val="004559D3"/>
    <w:rsid w:val="00455AFD"/>
    <w:rsid w:val="00455EFA"/>
    <w:rsid w:val="00456630"/>
    <w:rsid w:val="00456755"/>
    <w:rsid w:val="00456891"/>
    <w:rsid w:val="00456CA5"/>
    <w:rsid w:val="00456F37"/>
    <w:rsid w:val="00456FFF"/>
    <w:rsid w:val="00457061"/>
    <w:rsid w:val="0045740A"/>
    <w:rsid w:val="00457972"/>
    <w:rsid w:val="00457B14"/>
    <w:rsid w:val="00457CF3"/>
    <w:rsid w:val="004605D1"/>
    <w:rsid w:val="004605FA"/>
    <w:rsid w:val="0046068A"/>
    <w:rsid w:val="00460C3F"/>
    <w:rsid w:val="00460F50"/>
    <w:rsid w:val="00461569"/>
    <w:rsid w:val="0046173B"/>
    <w:rsid w:val="004618FE"/>
    <w:rsid w:val="0046210B"/>
    <w:rsid w:val="00462186"/>
    <w:rsid w:val="004624A2"/>
    <w:rsid w:val="0046290B"/>
    <w:rsid w:val="00462A65"/>
    <w:rsid w:val="00462A8F"/>
    <w:rsid w:val="00462C5F"/>
    <w:rsid w:val="00462D7A"/>
    <w:rsid w:val="00463391"/>
    <w:rsid w:val="004639A9"/>
    <w:rsid w:val="00463C4A"/>
    <w:rsid w:val="00463D73"/>
    <w:rsid w:val="004640AF"/>
    <w:rsid w:val="004646A0"/>
    <w:rsid w:val="004648EF"/>
    <w:rsid w:val="00464A8F"/>
    <w:rsid w:val="00464A98"/>
    <w:rsid w:val="00464AA8"/>
    <w:rsid w:val="00464B50"/>
    <w:rsid w:val="00464BFB"/>
    <w:rsid w:val="00464EDB"/>
    <w:rsid w:val="004654A3"/>
    <w:rsid w:val="004659B8"/>
    <w:rsid w:val="00465AE8"/>
    <w:rsid w:val="00465C03"/>
    <w:rsid w:val="00465C26"/>
    <w:rsid w:val="0046604F"/>
    <w:rsid w:val="00466392"/>
    <w:rsid w:val="004664DB"/>
    <w:rsid w:val="004669F7"/>
    <w:rsid w:val="00466A81"/>
    <w:rsid w:val="00466BA1"/>
    <w:rsid w:val="00466BD4"/>
    <w:rsid w:val="00466D97"/>
    <w:rsid w:val="004670DD"/>
    <w:rsid w:val="004679B3"/>
    <w:rsid w:val="004679E6"/>
    <w:rsid w:val="00467CA4"/>
    <w:rsid w:val="00470239"/>
    <w:rsid w:val="004704F1"/>
    <w:rsid w:val="004708FE"/>
    <w:rsid w:val="004709AE"/>
    <w:rsid w:val="00470BFF"/>
    <w:rsid w:val="004714A3"/>
    <w:rsid w:val="004715FE"/>
    <w:rsid w:val="00471920"/>
    <w:rsid w:val="00471926"/>
    <w:rsid w:val="00471CC5"/>
    <w:rsid w:val="004734C4"/>
    <w:rsid w:val="0047402A"/>
    <w:rsid w:val="004740EA"/>
    <w:rsid w:val="0047412A"/>
    <w:rsid w:val="00474496"/>
    <w:rsid w:val="004746EB"/>
    <w:rsid w:val="00474903"/>
    <w:rsid w:val="00474E74"/>
    <w:rsid w:val="004751BE"/>
    <w:rsid w:val="004754C5"/>
    <w:rsid w:val="00475597"/>
    <w:rsid w:val="004755DD"/>
    <w:rsid w:val="00475FCF"/>
    <w:rsid w:val="004768D1"/>
    <w:rsid w:val="0047719C"/>
    <w:rsid w:val="004771A6"/>
    <w:rsid w:val="004773B4"/>
    <w:rsid w:val="00480324"/>
    <w:rsid w:val="00480862"/>
    <w:rsid w:val="00480888"/>
    <w:rsid w:val="0048098F"/>
    <w:rsid w:val="004809EC"/>
    <w:rsid w:val="0048150E"/>
    <w:rsid w:val="004816B1"/>
    <w:rsid w:val="00481980"/>
    <w:rsid w:val="00481BAE"/>
    <w:rsid w:val="00482803"/>
    <w:rsid w:val="004828D1"/>
    <w:rsid w:val="00482967"/>
    <w:rsid w:val="0048299E"/>
    <w:rsid w:val="00482F87"/>
    <w:rsid w:val="00483367"/>
    <w:rsid w:val="004833F8"/>
    <w:rsid w:val="004835A3"/>
    <w:rsid w:val="004838AB"/>
    <w:rsid w:val="00483CBA"/>
    <w:rsid w:val="00483F0D"/>
    <w:rsid w:val="00483F2C"/>
    <w:rsid w:val="00483FCE"/>
    <w:rsid w:val="004842E1"/>
    <w:rsid w:val="00484336"/>
    <w:rsid w:val="004846F9"/>
    <w:rsid w:val="00484A69"/>
    <w:rsid w:val="00484A74"/>
    <w:rsid w:val="00484D5B"/>
    <w:rsid w:val="00484E4A"/>
    <w:rsid w:val="00484ED4"/>
    <w:rsid w:val="00484FB2"/>
    <w:rsid w:val="004850B7"/>
    <w:rsid w:val="004856A5"/>
    <w:rsid w:val="00485CDE"/>
    <w:rsid w:val="00485FF1"/>
    <w:rsid w:val="004862CD"/>
    <w:rsid w:val="004866A3"/>
    <w:rsid w:val="00486A50"/>
    <w:rsid w:val="00486DF1"/>
    <w:rsid w:val="00486E13"/>
    <w:rsid w:val="00486E6A"/>
    <w:rsid w:val="0048721D"/>
    <w:rsid w:val="0048739B"/>
    <w:rsid w:val="00487711"/>
    <w:rsid w:val="00487F7C"/>
    <w:rsid w:val="00487FA5"/>
    <w:rsid w:val="0049011B"/>
    <w:rsid w:val="00490719"/>
    <w:rsid w:val="004908B6"/>
    <w:rsid w:val="00490B6B"/>
    <w:rsid w:val="00491456"/>
    <w:rsid w:val="004914AD"/>
    <w:rsid w:val="0049183B"/>
    <w:rsid w:val="00491840"/>
    <w:rsid w:val="00491889"/>
    <w:rsid w:val="00491C0C"/>
    <w:rsid w:val="00491CD8"/>
    <w:rsid w:val="00491E5C"/>
    <w:rsid w:val="00491F76"/>
    <w:rsid w:val="00492071"/>
    <w:rsid w:val="0049256A"/>
    <w:rsid w:val="00492595"/>
    <w:rsid w:val="00492AF0"/>
    <w:rsid w:val="00492B79"/>
    <w:rsid w:val="00492C30"/>
    <w:rsid w:val="00493151"/>
    <w:rsid w:val="00493169"/>
    <w:rsid w:val="004932F4"/>
    <w:rsid w:val="00493596"/>
    <w:rsid w:val="00493991"/>
    <w:rsid w:val="004945E1"/>
    <w:rsid w:val="004945EA"/>
    <w:rsid w:val="004946B5"/>
    <w:rsid w:val="00494B5B"/>
    <w:rsid w:val="00494C5A"/>
    <w:rsid w:val="00494F3E"/>
    <w:rsid w:val="00495020"/>
    <w:rsid w:val="004952FC"/>
    <w:rsid w:val="00495330"/>
    <w:rsid w:val="00495AF7"/>
    <w:rsid w:val="00496121"/>
    <w:rsid w:val="004962CE"/>
    <w:rsid w:val="004962FE"/>
    <w:rsid w:val="00496384"/>
    <w:rsid w:val="004965D7"/>
    <w:rsid w:val="0049661C"/>
    <w:rsid w:val="00496774"/>
    <w:rsid w:val="004967CF"/>
    <w:rsid w:val="004969D2"/>
    <w:rsid w:val="00496AC2"/>
    <w:rsid w:val="00496B9B"/>
    <w:rsid w:val="0049741E"/>
    <w:rsid w:val="00497763"/>
    <w:rsid w:val="004977BA"/>
    <w:rsid w:val="00497849"/>
    <w:rsid w:val="004979D9"/>
    <w:rsid w:val="00497AC2"/>
    <w:rsid w:val="00497AEE"/>
    <w:rsid w:val="00497C8B"/>
    <w:rsid w:val="004A01DF"/>
    <w:rsid w:val="004A0466"/>
    <w:rsid w:val="004A04D4"/>
    <w:rsid w:val="004A0750"/>
    <w:rsid w:val="004A0753"/>
    <w:rsid w:val="004A09CE"/>
    <w:rsid w:val="004A0C7E"/>
    <w:rsid w:val="004A1190"/>
    <w:rsid w:val="004A1697"/>
    <w:rsid w:val="004A19B6"/>
    <w:rsid w:val="004A1A12"/>
    <w:rsid w:val="004A1B12"/>
    <w:rsid w:val="004A1BA0"/>
    <w:rsid w:val="004A1D51"/>
    <w:rsid w:val="004A1DE1"/>
    <w:rsid w:val="004A20E7"/>
    <w:rsid w:val="004A27B7"/>
    <w:rsid w:val="004A2CC6"/>
    <w:rsid w:val="004A315D"/>
    <w:rsid w:val="004A31FA"/>
    <w:rsid w:val="004A3988"/>
    <w:rsid w:val="004A40A8"/>
    <w:rsid w:val="004A41BE"/>
    <w:rsid w:val="004A42BF"/>
    <w:rsid w:val="004A42D6"/>
    <w:rsid w:val="004A4674"/>
    <w:rsid w:val="004A4B9C"/>
    <w:rsid w:val="004A52E2"/>
    <w:rsid w:val="004A548F"/>
    <w:rsid w:val="004A5D2C"/>
    <w:rsid w:val="004A5E46"/>
    <w:rsid w:val="004A625D"/>
    <w:rsid w:val="004A6489"/>
    <w:rsid w:val="004A6ACE"/>
    <w:rsid w:val="004A6DF9"/>
    <w:rsid w:val="004A6E87"/>
    <w:rsid w:val="004A770D"/>
    <w:rsid w:val="004A79C5"/>
    <w:rsid w:val="004A7AF5"/>
    <w:rsid w:val="004B0877"/>
    <w:rsid w:val="004B0882"/>
    <w:rsid w:val="004B0CA2"/>
    <w:rsid w:val="004B1228"/>
    <w:rsid w:val="004B1443"/>
    <w:rsid w:val="004B154F"/>
    <w:rsid w:val="004B163E"/>
    <w:rsid w:val="004B1A97"/>
    <w:rsid w:val="004B2308"/>
    <w:rsid w:val="004B2915"/>
    <w:rsid w:val="004B2B0C"/>
    <w:rsid w:val="004B2B6B"/>
    <w:rsid w:val="004B2DE4"/>
    <w:rsid w:val="004B2E54"/>
    <w:rsid w:val="004B2F20"/>
    <w:rsid w:val="004B3615"/>
    <w:rsid w:val="004B3902"/>
    <w:rsid w:val="004B3B4B"/>
    <w:rsid w:val="004B3BDE"/>
    <w:rsid w:val="004B3D02"/>
    <w:rsid w:val="004B45AF"/>
    <w:rsid w:val="004B466E"/>
    <w:rsid w:val="004B47A0"/>
    <w:rsid w:val="004B4EA3"/>
    <w:rsid w:val="004B4FA3"/>
    <w:rsid w:val="004B51DD"/>
    <w:rsid w:val="004B5AEE"/>
    <w:rsid w:val="004B684E"/>
    <w:rsid w:val="004B6974"/>
    <w:rsid w:val="004B697E"/>
    <w:rsid w:val="004B6CF3"/>
    <w:rsid w:val="004B6F2F"/>
    <w:rsid w:val="004B6F73"/>
    <w:rsid w:val="004B707E"/>
    <w:rsid w:val="004B71DB"/>
    <w:rsid w:val="004B75D7"/>
    <w:rsid w:val="004B76CA"/>
    <w:rsid w:val="004B7E5C"/>
    <w:rsid w:val="004B7F72"/>
    <w:rsid w:val="004B7FE3"/>
    <w:rsid w:val="004C0BAD"/>
    <w:rsid w:val="004C0D98"/>
    <w:rsid w:val="004C0EAC"/>
    <w:rsid w:val="004C11FA"/>
    <w:rsid w:val="004C1674"/>
    <w:rsid w:val="004C1EF2"/>
    <w:rsid w:val="004C200F"/>
    <w:rsid w:val="004C202E"/>
    <w:rsid w:val="004C2031"/>
    <w:rsid w:val="004C29EE"/>
    <w:rsid w:val="004C2FF9"/>
    <w:rsid w:val="004C347B"/>
    <w:rsid w:val="004C357B"/>
    <w:rsid w:val="004C36F5"/>
    <w:rsid w:val="004C3A0B"/>
    <w:rsid w:val="004C3BC4"/>
    <w:rsid w:val="004C3CC3"/>
    <w:rsid w:val="004C4B0A"/>
    <w:rsid w:val="004C4C05"/>
    <w:rsid w:val="004C519B"/>
    <w:rsid w:val="004C5451"/>
    <w:rsid w:val="004C54CE"/>
    <w:rsid w:val="004C58C1"/>
    <w:rsid w:val="004C5CAF"/>
    <w:rsid w:val="004C5DD0"/>
    <w:rsid w:val="004C5EFB"/>
    <w:rsid w:val="004C5F6B"/>
    <w:rsid w:val="004C634B"/>
    <w:rsid w:val="004C64D7"/>
    <w:rsid w:val="004C6AA9"/>
    <w:rsid w:val="004C6D8F"/>
    <w:rsid w:val="004C6D90"/>
    <w:rsid w:val="004C6E55"/>
    <w:rsid w:val="004C6F0B"/>
    <w:rsid w:val="004C7063"/>
    <w:rsid w:val="004C7785"/>
    <w:rsid w:val="004D031B"/>
    <w:rsid w:val="004D041B"/>
    <w:rsid w:val="004D08BA"/>
    <w:rsid w:val="004D099D"/>
    <w:rsid w:val="004D0EEE"/>
    <w:rsid w:val="004D14BC"/>
    <w:rsid w:val="004D15CA"/>
    <w:rsid w:val="004D2467"/>
    <w:rsid w:val="004D28B5"/>
    <w:rsid w:val="004D2E19"/>
    <w:rsid w:val="004D3B5D"/>
    <w:rsid w:val="004D430E"/>
    <w:rsid w:val="004D44AC"/>
    <w:rsid w:val="004D45BC"/>
    <w:rsid w:val="004D49DE"/>
    <w:rsid w:val="004D4B66"/>
    <w:rsid w:val="004D4BC3"/>
    <w:rsid w:val="004D5105"/>
    <w:rsid w:val="004D52E8"/>
    <w:rsid w:val="004D59C8"/>
    <w:rsid w:val="004D5C9A"/>
    <w:rsid w:val="004D5F87"/>
    <w:rsid w:val="004D6178"/>
    <w:rsid w:val="004D6562"/>
    <w:rsid w:val="004D6728"/>
    <w:rsid w:val="004D71A7"/>
    <w:rsid w:val="004D72FB"/>
    <w:rsid w:val="004D7364"/>
    <w:rsid w:val="004D7619"/>
    <w:rsid w:val="004D794F"/>
    <w:rsid w:val="004D7951"/>
    <w:rsid w:val="004D7CFD"/>
    <w:rsid w:val="004E006C"/>
    <w:rsid w:val="004E032D"/>
    <w:rsid w:val="004E0373"/>
    <w:rsid w:val="004E04AB"/>
    <w:rsid w:val="004E06B4"/>
    <w:rsid w:val="004E07C4"/>
    <w:rsid w:val="004E0835"/>
    <w:rsid w:val="004E0B4E"/>
    <w:rsid w:val="004E0B6B"/>
    <w:rsid w:val="004E0D52"/>
    <w:rsid w:val="004E1069"/>
    <w:rsid w:val="004E1AD0"/>
    <w:rsid w:val="004E1C12"/>
    <w:rsid w:val="004E223B"/>
    <w:rsid w:val="004E2AE6"/>
    <w:rsid w:val="004E2BB4"/>
    <w:rsid w:val="004E2F11"/>
    <w:rsid w:val="004E2FF0"/>
    <w:rsid w:val="004E30ED"/>
    <w:rsid w:val="004E32DF"/>
    <w:rsid w:val="004E3934"/>
    <w:rsid w:val="004E3BC6"/>
    <w:rsid w:val="004E3EE4"/>
    <w:rsid w:val="004E3FEF"/>
    <w:rsid w:val="004E470C"/>
    <w:rsid w:val="004E486F"/>
    <w:rsid w:val="004E5042"/>
    <w:rsid w:val="004E51A5"/>
    <w:rsid w:val="004E5466"/>
    <w:rsid w:val="004E5C2E"/>
    <w:rsid w:val="004E6308"/>
    <w:rsid w:val="004E65B4"/>
    <w:rsid w:val="004E6950"/>
    <w:rsid w:val="004E6978"/>
    <w:rsid w:val="004E6D51"/>
    <w:rsid w:val="004E7427"/>
    <w:rsid w:val="004E75B1"/>
    <w:rsid w:val="004E7688"/>
    <w:rsid w:val="004E77F5"/>
    <w:rsid w:val="004E7E7D"/>
    <w:rsid w:val="004E7F59"/>
    <w:rsid w:val="004F0749"/>
    <w:rsid w:val="004F0B12"/>
    <w:rsid w:val="004F0FC4"/>
    <w:rsid w:val="004F1279"/>
    <w:rsid w:val="004F230C"/>
    <w:rsid w:val="004F231B"/>
    <w:rsid w:val="004F285D"/>
    <w:rsid w:val="004F28E8"/>
    <w:rsid w:val="004F331D"/>
    <w:rsid w:val="004F3C98"/>
    <w:rsid w:val="004F3EF7"/>
    <w:rsid w:val="004F437A"/>
    <w:rsid w:val="004F4576"/>
    <w:rsid w:val="004F4B7B"/>
    <w:rsid w:val="004F4BB2"/>
    <w:rsid w:val="004F594C"/>
    <w:rsid w:val="004F594F"/>
    <w:rsid w:val="004F5C65"/>
    <w:rsid w:val="004F5FD0"/>
    <w:rsid w:val="004F605B"/>
    <w:rsid w:val="004F6165"/>
    <w:rsid w:val="004F62F3"/>
    <w:rsid w:val="004F644E"/>
    <w:rsid w:val="004F68EF"/>
    <w:rsid w:val="004F6BC5"/>
    <w:rsid w:val="004F6C47"/>
    <w:rsid w:val="004F743A"/>
    <w:rsid w:val="004F782D"/>
    <w:rsid w:val="004F79FE"/>
    <w:rsid w:val="004F7C84"/>
    <w:rsid w:val="0050011B"/>
    <w:rsid w:val="0050021C"/>
    <w:rsid w:val="0050041B"/>
    <w:rsid w:val="00500623"/>
    <w:rsid w:val="00500B97"/>
    <w:rsid w:val="00500BBF"/>
    <w:rsid w:val="00500C61"/>
    <w:rsid w:val="005011B7"/>
    <w:rsid w:val="00501639"/>
    <w:rsid w:val="00501679"/>
    <w:rsid w:val="00501E6D"/>
    <w:rsid w:val="00501F6E"/>
    <w:rsid w:val="005021C2"/>
    <w:rsid w:val="00502475"/>
    <w:rsid w:val="005024A3"/>
    <w:rsid w:val="0050261F"/>
    <w:rsid w:val="00502BC7"/>
    <w:rsid w:val="00502F16"/>
    <w:rsid w:val="00502FC8"/>
    <w:rsid w:val="005031A3"/>
    <w:rsid w:val="005032C8"/>
    <w:rsid w:val="00503649"/>
    <w:rsid w:val="0050372B"/>
    <w:rsid w:val="0050383C"/>
    <w:rsid w:val="0050388A"/>
    <w:rsid w:val="005039B9"/>
    <w:rsid w:val="0050422E"/>
    <w:rsid w:val="00504A1A"/>
    <w:rsid w:val="00504AE6"/>
    <w:rsid w:val="00504CBB"/>
    <w:rsid w:val="00504EC6"/>
    <w:rsid w:val="005056A6"/>
    <w:rsid w:val="00505B0F"/>
    <w:rsid w:val="00505C55"/>
    <w:rsid w:val="005060DB"/>
    <w:rsid w:val="0050622B"/>
    <w:rsid w:val="0050623D"/>
    <w:rsid w:val="00506299"/>
    <w:rsid w:val="005066C2"/>
    <w:rsid w:val="0050682D"/>
    <w:rsid w:val="005068ED"/>
    <w:rsid w:val="00506AEA"/>
    <w:rsid w:val="00506B3B"/>
    <w:rsid w:val="00506B82"/>
    <w:rsid w:val="00506BC0"/>
    <w:rsid w:val="00506DF8"/>
    <w:rsid w:val="00506FCB"/>
    <w:rsid w:val="00507C3C"/>
    <w:rsid w:val="00507CBC"/>
    <w:rsid w:val="00507DD3"/>
    <w:rsid w:val="00510145"/>
    <w:rsid w:val="00510402"/>
    <w:rsid w:val="005107A2"/>
    <w:rsid w:val="00511034"/>
    <w:rsid w:val="005114C5"/>
    <w:rsid w:val="00511786"/>
    <w:rsid w:val="005125C4"/>
    <w:rsid w:val="00512655"/>
    <w:rsid w:val="00512867"/>
    <w:rsid w:val="005129C5"/>
    <w:rsid w:val="00512B4A"/>
    <w:rsid w:val="00512BAF"/>
    <w:rsid w:val="00512D39"/>
    <w:rsid w:val="00513B4C"/>
    <w:rsid w:val="00513CB1"/>
    <w:rsid w:val="00513F2B"/>
    <w:rsid w:val="00514003"/>
    <w:rsid w:val="00514107"/>
    <w:rsid w:val="005141E7"/>
    <w:rsid w:val="005143B5"/>
    <w:rsid w:val="005143B7"/>
    <w:rsid w:val="005144A6"/>
    <w:rsid w:val="0051468A"/>
    <w:rsid w:val="00514877"/>
    <w:rsid w:val="0051497E"/>
    <w:rsid w:val="00514C90"/>
    <w:rsid w:val="00514D5B"/>
    <w:rsid w:val="00515024"/>
    <w:rsid w:val="00515157"/>
    <w:rsid w:val="00515236"/>
    <w:rsid w:val="00515291"/>
    <w:rsid w:val="00515330"/>
    <w:rsid w:val="005156C2"/>
    <w:rsid w:val="005160F2"/>
    <w:rsid w:val="005162DF"/>
    <w:rsid w:val="00516860"/>
    <w:rsid w:val="005168E2"/>
    <w:rsid w:val="00516CE9"/>
    <w:rsid w:val="00516DBF"/>
    <w:rsid w:val="00516E93"/>
    <w:rsid w:val="0051732E"/>
    <w:rsid w:val="00517541"/>
    <w:rsid w:val="005179EA"/>
    <w:rsid w:val="0052017C"/>
    <w:rsid w:val="00520313"/>
    <w:rsid w:val="0052031C"/>
    <w:rsid w:val="00520550"/>
    <w:rsid w:val="00521011"/>
    <w:rsid w:val="00521096"/>
    <w:rsid w:val="005214DC"/>
    <w:rsid w:val="00521567"/>
    <w:rsid w:val="0052198C"/>
    <w:rsid w:val="00521C4A"/>
    <w:rsid w:val="00521C7E"/>
    <w:rsid w:val="00521DCD"/>
    <w:rsid w:val="00521E2E"/>
    <w:rsid w:val="00521E4F"/>
    <w:rsid w:val="00521E7B"/>
    <w:rsid w:val="005220F7"/>
    <w:rsid w:val="005221A6"/>
    <w:rsid w:val="00522266"/>
    <w:rsid w:val="00522663"/>
    <w:rsid w:val="00522AFD"/>
    <w:rsid w:val="00522B29"/>
    <w:rsid w:val="00523002"/>
    <w:rsid w:val="005233B6"/>
    <w:rsid w:val="0052354B"/>
    <w:rsid w:val="00523AF1"/>
    <w:rsid w:val="00523D62"/>
    <w:rsid w:val="00523F67"/>
    <w:rsid w:val="0052403A"/>
    <w:rsid w:val="0052420A"/>
    <w:rsid w:val="0052490B"/>
    <w:rsid w:val="00524A08"/>
    <w:rsid w:val="00524BB6"/>
    <w:rsid w:val="00524C8B"/>
    <w:rsid w:val="00524FE0"/>
    <w:rsid w:val="00525047"/>
    <w:rsid w:val="00525339"/>
    <w:rsid w:val="00525959"/>
    <w:rsid w:val="005259CE"/>
    <w:rsid w:val="005267B8"/>
    <w:rsid w:val="0052688D"/>
    <w:rsid w:val="005269E0"/>
    <w:rsid w:val="00526BB8"/>
    <w:rsid w:val="00526BC2"/>
    <w:rsid w:val="00526D40"/>
    <w:rsid w:val="00526E58"/>
    <w:rsid w:val="005275A3"/>
    <w:rsid w:val="005279CA"/>
    <w:rsid w:val="00527E16"/>
    <w:rsid w:val="00527E6D"/>
    <w:rsid w:val="00527F5E"/>
    <w:rsid w:val="0053045D"/>
    <w:rsid w:val="00530620"/>
    <w:rsid w:val="00530E37"/>
    <w:rsid w:val="00531370"/>
    <w:rsid w:val="005317C6"/>
    <w:rsid w:val="00531BB7"/>
    <w:rsid w:val="00531C18"/>
    <w:rsid w:val="00531CDF"/>
    <w:rsid w:val="00532336"/>
    <w:rsid w:val="005325D5"/>
    <w:rsid w:val="00532684"/>
    <w:rsid w:val="00532703"/>
    <w:rsid w:val="005327A0"/>
    <w:rsid w:val="005328F4"/>
    <w:rsid w:val="00532C9F"/>
    <w:rsid w:val="00532DB8"/>
    <w:rsid w:val="00533008"/>
    <w:rsid w:val="00533028"/>
    <w:rsid w:val="0053325C"/>
    <w:rsid w:val="0053330A"/>
    <w:rsid w:val="0053350E"/>
    <w:rsid w:val="00533999"/>
    <w:rsid w:val="00533A2A"/>
    <w:rsid w:val="00533AD8"/>
    <w:rsid w:val="00533D97"/>
    <w:rsid w:val="00533F9B"/>
    <w:rsid w:val="00533FF6"/>
    <w:rsid w:val="00534059"/>
    <w:rsid w:val="00534156"/>
    <w:rsid w:val="0053446E"/>
    <w:rsid w:val="0053473C"/>
    <w:rsid w:val="00534CBA"/>
    <w:rsid w:val="00534DE5"/>
    <w:rsid w:val="00535682"/>
    <w:rsid w:val="0053595A"/>
    <w:rsid w:val="0053604D"/>
    <w:rsid w:val="00536311"/>
    <w:rsid w:val="00536478"/>
    <w:rsid w:val="00536860"/>
    <w:rsid w:val="00536A6A"/>
    <w:rsid w:val="005370C2"/>
    <w:rsid w:val="00537228"/>
    <w:rsid w:val="005374F5"/>
    <w:rsid w:val="00537839"/>
    <w:rsid w:val="0053792F"/>
    <w:rsid w:val="00537E2C"/>
    <w:rsid w:val="005400BB"/>
    <w:rsid w:val="00540315"/>
    <w:rsid w:val="005403CC"/>
    <w:rsid w:val="00540703"/>
    <w:rsid w:val="00541096"/>
    <w:rsid w:val="0054133F"/>
    <w:rsid w:val="00541624"/>
    <w:rsid w:val="00541B22"/>
    <w:rsid w:val="00541C86"/>
    <w:rsid w:val="00541EE9"/>
    <w:rsid w:val="00542024"/>
    <w:rsid w:val="005420E6"/>
    <w:rsid w:val="00542A21"/>
    <w:rsid w:val="00542BC0"/>
    <w:rsid w:val="00542BD3"/>
    <w:rsid w:val="00542D79"/>
    <w:rsid w:val="00542E23"/>
    <w:rsid w:val="005431AB"/>
    <w:rsid w:val="00543219"/>
    <w:rsid w:val="005437E4"/>
    <w:rsid w:val="0054387E"/>
    <w:rsid w:val="00543A7A"/>
    <w:rsid w:val="00543BB0"/>
    <w:rsid w:val="00543CEF"/>
    <w:rsid w:val="00543D31"/>
    <w:rsid w:val="00543E61"/>
    <w:rsid w:val="00543E9C"/>
    <w:rsid w:val="00544628"/>
    <w:rsid w:val="00544BCE"/>
    <w:rsid w:val="00544F10"/>
    <w:rsid w:val="0054512A"/>
    <w:rsid w:val="00545239"/>
    <w:rsid w:val="00545A6C"/>
    <w:rsid w:val="00545B1E"/>
    <w:rsid w:val="00545B4E"/>
    <w:rsid w:val="00545FFD"/>
    <w:rsid w:val="00546A41"/>
    <w:rsid w:val="00546E0A"/>
    <w:rsid w:val="00547059"/>
    <w:rsid w:val="00547731"/>
    <w:rsid w:val="005479EF"/>
    <w:rsid w:val="00547B01"/>
    <w:rsid w:val="005500EB"/>
    <w:rsid w:val="005502BC"/>
    <w:rsid w:val="0055041C"/>
    <w:rsid w:val="0055084C"/>
    <w:rsid w:val="005509E5"/>
    <w:rsid w:val="00550D97"/>
    <w:rsid w:val="005512D6"/>
    <w:rsid w:val="0055153D"/>
    <w:rsid w:val="00551C21"/>
    <w:rsid w:val="00551F5E"/>
    <w:rsid w:val="00552164"/>
    <w:rsid w:val="005524A8"/>
    <w:rsid w:val="0055266A"/>
    <w:rsid w:val="00552958"/>
    <w:rsid w:val="005529F5"/>
    <w:rsid w:val="00552A07"/>
    <w:rsid w:val="00552C5A"/>
    <w:rsid w:val="00552E5B"/>
    <w:rsid w:val="0055305D"/>
    <w:rsid w:val="00553666"/>
    <w:rsid w:val="00553739"/>
    <w:rsid w:val="00553856"/>
    <w:rsid w:val="00553A19"/>
    <w:rsid w:val="00553DB7"/>
    <w:rsid w:val="00553DFD"/>
    <w:rsid w:val="005543AE"/>
    <w:rsid w:val="005544C7"/>
    <w:rsid w:val="0055484D"/>
    <w:rsid w:val="005549F1"/>
    <w:rsid w:val="00554A18"/>
    <w:rsid w:val="00554E5A"/>
    <w:rsid w:val="00554F7C"/>
    <w:rsid w:val="00554FB1"/>
    <w:rsid w:val="005551F7"/>
    <w:rsid w:val="005552EB"/>
    <w:rsid w:val="00555EBC"/>
    <w:rsid w:val="005561CE"/>
    <w:rsid w:val="005561D1"/>
    <w:rsid w:val="00556A54"/>
    <w:rsid w:val="00556A6F"/>
    <w:rsid w:val="00556E40"/>
    <w:rsid w:val="00556F60"/>
    <w:rsid w:val="00557750"/>
    <w:rsid w:val="00560025"/>
    <w:rsid w:val="00560233"/>
    <w:rsid w:val="005605DB"/>
    <w:rsid w:val="005607E4"/>
    <w:rsid w:val="0056094F"/>
    <w:rsid w:val="00561704"/>
    <w:rsid w:val="005618BB"/>
    <w:rsid w:val="00561F01"/>
    <w:rsid w:val="005622C0"/>
    <w:rsid w:val="00562864"/>
    <w:rsid w:val="00562D65"/>
    <w:rsid w:val="0056328A"/>
    <w:rsid w:val="0056374C"/>
    <w:rsid w:val="00563D6F"/>
    <w:rsid w:val="005640B3"/>
    <w:rsid w:val="0056437B"/>
    <w:rsid w:val="005644FA"/>
    <w:rsid w:val="0056453F"/>
    <w:rsid w:val="00564C62"/>
    <w:rsid w:val="00565D97"/>
    <w:rsid w:val="0056611B"/>
    <w:rsid w:val="005661F6"/>
    <w:rsid w:val="0056669F"/>
    <w:rsid w:val="0056675B"/>
    <w:rsid w:val="005668B2"/>
    <w:rsid w:val="0056698A"/>
    <w:rsid w:val="005669D4"/>
    <w:rsid w:val="005671DD"/>
    <w:rsid w:val="00567351"/>
    <w:rsid w:val="00567575"/>
    <w:rsid w:val="00567D33"/>
    <w:rsid w:val="00567FFD"/>
    <w:rsid w:val="00570825"/>
    <w:rsid w:val="00570C2B"/>
    <w:rsid w:val="00570CD4"/>
    <w:rsid w:val="005716D6"/>
    <w:rsid w:val="0057184C"/>
    <w:rsid w:val="00571880"/>
    <w:rsid w:val="00571BED"/>
    <w:rsid w:val="00571CE3"/>
    <w:rsid w:val="005720D4"/>
    <w:rsid w:val="00572AAD"/>
    <w:rsid w:val="00572D91"/>
    <w:rsid w:val="00573220"/>
    <w:rsid w:val="00573284"/>
    <w:rsid w:val="00573E39"/>
    <w:rsid w:val="005741A8"/>
    <w:rsid w:val="005746DA"/>
    <w:rsid w:val="005746F0"/>
    <w:rsid w:val="00574ADF"/>
    <w:rsid w:val="00575078"/>
    <w:rsid w:val="005750C6"/>
    <w:rsid w:val="0057528F"/>
    <w:rsid w:val="00575DFC"/>
    <w:rsid w:val="00575F64"/>
    <w:rsid w:val="005765A1"/>
    <w:rsid w:val="00576BF9"/>
    <w:rsid w:val="00576DEB"/>
    <w:rsid w:val="00577067"/>
    <w:rsid w:val="005773DA"/>
    <w:rsid w:val="005775DE"/>
    <w:rsid w:val="00577B9B"/>
    <w:rsid w:val="00580240"/>
    <w:rsid w:val="00580688"/>
    <w:rsid w:val="00580ED5"/>
    <w:rsid w:val="0058102B"/>
    <w:rsid w:val="0058139A"/>
    <w:rsid w:val="00581593"/>
    <w:rsid w:val="005815AC"/>
    <w:rsid w:val="00581880"/>
    <w:rsid w:val="00581DA2"/>
    <w:rsid w:val="00581DC2"/>
    <w:rsid w:val="00581F30"/>
    <w:rsid w:val="0058228D"/>
    <w:rsid w:val="005825D6"/>
    <w:rsid w:val="00582782"/>
    <w:rsid w:val="005827BB"/>
    <w:rsid w:val="005829D8"/>
    <w:rsid w:val="00582D1D"/>
    <w:rsid w:val="00582DDC"/>
    <w:rsid w:val="00582ED6"/>
    <w:rsid w:val="00582F6F"/>
    <w:rsid w:val="005832F9"/>
    <w:rsid w:val="00583851"/>
    <w:rsid w:val="00583903"/>
    <w:rsid w:val="00583957"/>
    <w:rsid w:val="0058399A"/>
    <w:rsid w:val="00583B93"/>
    <w:rsid w:val="00584413"/>
    <w:rsid w:val="00584697"/>
    <w:rsid w:val="00584886"/>
    <w:rsid w:val="00584D99"/>
    <w:rsid w:val="00585232"/>
    <w:rsid w:val="00585435"/>
    <w:rsid w:val="00585DFE"/>
    <w:rsid w:val="0058607D"/>
    <w:rsid w:val="00586365"/>
    <w:rsid w:val="00586858"/>
    <w:rsid w:val="00586BE9"/>
    <w:rsid w:val="0058709F"/>
    <w:rsid w:val="00587207"/>
    <w:rsid w:val="0058730F"/>
    <w:rsid w:val="005873C4"/>
    <w:rsid w:val="00587511"/>
    <w:rsid w:val="00587914"/>
    <w:rsid w:val="00587CB0"/>
    <w:rsid w:val="00587CED"/>
    <w:rsid w:val="00590185"/>
    <w:rsid w:val="00590307"/>
    <w:rsid w:val="005903D2"/>
    <w:rsid w:val="0059042D"/>
    <w:rsid w:val="00590886"/>
    <w:rsid w:val="005910FB"/>
    <w:rsid w:val="00591371"/>
    <w:rsid w:val="0059196C"/>
    <w:rsid w:val="00591F01"/>
    <w:rsid w:val="00591F57"/>
    <w:rsid w:val="005922CC"/>
    <w:rsid w:val="0059241B"/>
    <w:rsid w:val="0059248B"/>
    <w:rsid w:val="00592831"/>
    <w:rsid w:val="00592859"/>
    <w:rsid w:val="00592C6F"/>
    <w:rsid w:val="00593189"/>
    <w:rsid w:val="005932E3"/>
    <w:rsid w:val="00593A48"/>
    <w:rsid w:val="00593BCA"/>
    <w:rsid w:val="00593FD9"/>
    <w:rsid w:val="00594632"/>
    <w:rsid w:val="00594AF4"/>
    <w:rsid w:val="00594BC9"/>
    <w:rsid w:val="00595028"/>
    <w:rsid w:val="0059550E"/>
    <w:rsid w:val="0059575E"/>
    <w:rsid w:val="00595846"/>
    <w:rsid w:val="00595C58"/>
    <w:rsid w:val="00595DB4"/>
    <w:rsid w:val="00596019"/>
    <w:rsid w:val="00596108"/>
    <w:rsid w:val="00596126"/>
    <w:rsid w:val="005961E2"/>
    <w:rsid w:val="0059629C"/>
    <w:rsid w:val="00596481"/>
    <w:rsid w:val="00596B2A"/>
    <w:rsid w:val="005971D7"/>
    <w:rsid w:val="0059721B"/>
    <w:rsid w:val="0059733B"/>
    <w:rsid w:val="0059764B"/>
    <w:rsid w:val="00597864"/>
    <w:rsid w:val="005979CC"/>
    <w:rsid w:val="00597AC8"/>
    <w:rsid w:val="00597BF8"/>
    <w:rsid w:val="005A0021"/>
    <w:rsid w:val="005A004D"/>
    <w:rsid w:val="005A06C7"/>
    <w:rsid w:val="005A07CA"/>
    <w:rsid w:val="005A0D75"/>
    <w:rsid w:val="005A0E53"/>
    <w:rsid w:val="005A1487"/>
    <w:rsid w:val="005A18C4"/>
    <w:rsid w:val="005A18EC"/>
    <w:rsid w:val="005A1AF8"/>
    <w:rsid w:val="005A1CEF"/>
    <w:rsid w:val="005A1D40"/>
    <w:rsid w:val="005A1F54"/>
    <w:rsid w:val="005A1FC8"/>
    <w:rsid w:val="005A244C"/>
    <w:rsid w:val="005A2A98"/>
    <w:rsid w:val="005A2AAF"/>
    <w:rsid w:val="005A2FCC"/>
    <w:rsid w:val="005A30CD"/>
    <w:rsid w:val="005A365B"/>
    <w:rsid w:val="005A3891"/>
    <w:rsid w:val="005A3DD9"/>
    <w:rsid w:val="005A4362"/>
    <w:rsid w:val="005A4445"/>
    <w:rsid w:val="005A4B10"/>
    <w:rsid w:val="005A4B19"/>
    <w:rsid w:val="005A4D68"/>
    <w:rsid w:val="005A5298"/>
    <w:rsid w:val="005A5447"/>
    <w:rsid w:val="005A5538"/>
    <w:rsid w:val="005A55B0"/>
    <w:rsid w:val="005A5E88"/>
    <w:rsid w:val="005A5F0B"/>
    <w:rsid w:val="005A6505"/>
    <w:rsid w:val="005A6659"/>
    <w:rsid w:val="005A66D2"/>
    <w:rsid w:val="005A687A"/>
    <w:rsid w:val="005A6C5A"/>
    <w:rsid w:val="005A6FC7"/>
    <w:rsid w:val="005A7B16"/>
    <w:rsid w:val="005A7BF2"/>
    <w:rsid w:val="005A7D07"/>
    <w:rsid w:val="005B00F3"/>
    <w:rsid w:val="005B0195"/>
    <w:rsid w:val="005B0309"/>
    <w:rsid w:val="005B0661"/>
    <w:rsid w:val="005B0784"/>
    <w:rsid w:val="005B0F4F"/>
    <w:rsid w:val="005B11FB"/>
    <w:rsid w:val="005B1445"/>
    <w:rsid w:val="005B15A7"/>
    <w:rsid w:val="005B1751"/>
    <w:rsid w:val="005B185F"/>
    <w:rsid w:val="005B1AEC"/>
    <w:rsid w:val="005B1BE5"/>
    <w:rsid w:val="005B1DDA"/>
    <w:rsid w:val="005B21A2"/>
    <w:rsid w:val="005B27F8"/>
    <w:rsid w:val="005B2B21"/>
    <w:rsid w:val="005B3047"/>
    <w:rsid w:val="005B3266"/>
    <w:rsid w:val="005B3416"/>
    <w:rsid w:val="005B3426"/>
    <w:rsid w:val="005B419F"/>
    <w:rsid w:val="005B433D"/>
    <w:rsid w:val="005B43F8"/>
    <w:rsid w:val="005B4970"/>
    <w:rsid w:val="005B52B7"/>
    <w:rsid w:val="005B53AF"/>
    <w:rsid w:val="005B600E"/>
    <w:rsid w:val="005B6532"/>
    <w:rsid w:val="005B6FBE"/>
    <w:rsid w:val="005B6FF8"/>
    <w:rsid w:val="005B7553"/>
    <w:rsid w:val="005B7784"/>
    <w:rsid w:val="005B782D"/>
    <w:rsid w:val="005B79C8"/>
    <w:rsid w:val="005B7A4F"/>
    <w:rsid w:val="005B7E61"/>
    <w:rsid w:val="005B7E95"/>
    <w:rsid w:val="005C001B"/>
    <w:rsid w:val="005C01C1"/>
    <w:rsid w:val="005C0202"/>
    <w:rsid w:val="005C0624"/>
    <w:rsid w:val="005C0807"/>
    <w:rsid w:val="005C0E13"/>
    <w:rsid w:val="005C1458"/>
    <w:rsid w:val="005C1729"/>
    <w:rsid w:val="005C1933"/>
    <w:rsid w:val="005C1F7B"/>
    <w:rsid w:val="005C203C"/>
    <w:rsid w:val="005C2088"/>
    <w:rsid w:val="005C20F3"/>
    <w:rsid w:val="005C23DA"/>
    <w:rsid w:val="005C23EF"/>
    <w:rsid w:val="005C2665"/>
    <w:rsid w:val="005C2DA7"/>
    <w:rsid w:val="005C2F29"/>
    <w:rsid w:val="005C2F61"/>
    <w:rsid w:val="005C2F82"/>
    <w:rsid w:val="005C306B"/>
    <w:rsid w:val="005C31E0"/>
    <w:rsid w:val="005C3266"/>
    <w:rsid w:val="005C3384"/>
    <w:rsid w:val="005C38E0"/>
    <w:rsid w:val="005C396B"/>
    <w:rsid w:val="005C3B9B"/>
    <w:rsid w:val="005C3F12"/>
    <w:rsid w:val="005C4414"/>
    <w:rsid w:val="005C462D"/>
    <w:rsid w:val="005C4BFA"/>
    <w:rsid w:val="005C4F2A"/>
    <w:rsid w:val="005C52C5"/>
    <w:rsid w:val="005C5AA4"/>
    <w:rsid w:val="005C5B3F"/>
    <w:rsid w:val="005C5EA8"/>
    <w:rsid w:val="005C613B"/>
    <w:rsid w:val="005C616C"/>
    <w:rsid w:val="005C6176"/>
    <w:rsid w:val="005C667B"/>
    <w:rsid w:val="005C6834"/>
    <w:rsid w:val="005C6ABE"/>
    <w:rsid w:val="005C6BEC"/>
    <w:rsid w:val="005C6C28"/>
    <w:rsid w:val="005C727C"/>
    <w:rsid w:val="005C750C"/>
    <w:rsid w:val="005C76B3"/>
    <w:rsid w:val="005C7D72"/>
    <w:rsid w:val="005C7EFD"/>
    <w:rsid w:val="005D00BB"/>
    <w:rsid w:val="005D0826"/>
    <w:rsid w:val="005D09BD"/>
    <w:rsid w:val="005D0D01"/>
    <w:rsid w:val="005D0DA6"/>
    <w:rsid w:val="005D0F3D"/>
    <w:rsid w:val="005D134B"/>
    <w:rsid w:val="005D13A8"/>
    <w:rsid w:val="005D1AE3"/>
    <w:rsid w:val="005D1E2B"/>
    <w:rsid w:val="005D1E5B"/>
    <w:rsid w:val="005D2120"/>
    <w:rsid w:val="005D2478"/>
    <w:rsid w:val="005D260C"/>
    <w:rsid w:val="005D2835"/>
    <w:rsid w:val="005D291A"/>
    <w:rsid w:val="005D2B99"/>
    <w:rsid w:val="005D2EA3"/>
    <w:rsid w:val="005D324A"/>
    <w:rsid w:val="005D351D"/>
    <w:rsid w:val="005D352F"/>
    <w:rsid w:val="005D35C0"/>
    <w:rsid w:val="005D36F1"/>
    <w:rsid w:val="005D3A45"/>
    <w:rsid w:val="005D432A"/>
    <w:rsid w:val="005D4465"/>
    <w:rsid w:val="005D467E"/>
    <w:rsid w:val="005D4BE0"/>
    <w:rsid w:val="005D4C0C"/>
    <w:rsid w:val="005D4C1A"/>
    <w:rsid w:val="005D5B5A"/>
    <w:rsid w:val="005D5C19"/>
    <w:rsid w:val="005D5D5C"/>
    <w:rsid w:val="005D5E24"/>
    <w:rsid w:val="005D5F9E"/>
    <w:rsid w:val="005D601E"/>
    <w:rsid w:val="005D60D4"/>
    <w:rsid w:val="005D64AF"/>
    <w:rsid w:val="005D6514"/>
    <w:rsid w:val="005D6659"/>
    <w:rsid w:val="005D67C9"/>
    <w:rsid w:val="005D6A66"/>
    <w:rsid w:val="005D70FB"/>
    <w:rsid w:val="005D73B3"/>
    <w:rsid w:val="005D73DC"/>
    <w:rsid w:val="005D74EF"/>
    <w:rsid w:val="005D77DE"/>
    <w:rsid w:val="005D7C53"/>
    <w:rsid w:val="005E00C1"/>
    <w:rsid w:val="005E00D6"/>
    <w:rsid w:val="005E0761"/>
    <w:rsid w:val="005E0807"/>
    <w:rsid w:val="005E0AF8"/>
    <w:rsid w:val="005E0BF2"/>
    <w:rsid w:val="005E0C26"/>
    <w:rsid w:val="005E0C99"/>
    <w:rsid w:val="005E0D95"/>
    <w:rsid w:val="005E1063"/>
    <w:rsid w:val="005E10FC"/>
    <w:rsid w:val="005E110C"/>
    <w:rsid w:val="005E12D8"/>
    <w:rsid w:val="005E12DF"/>
    <w:rsid w:val="005E17F4"/>
    <w:rsid w:val="005E198A"/>
    <w:rsid w:val="005E1C4D"/>
    <w:rsid w:val="005E1E4A"/>
    <w:rsid w:val="005E1ED8"/>
    <w:rsid w:val="005E1F0E"/>
    <w:rsid w:val="005E1FEF"/>
    <w:rsid w:val="005E222F"/>
    <w:rsid w:val="005E252B"/>
    <w:rsid w:val="005E27AA"/>
    <w:rsid w:val="005E2A47"/>
    <w:rsid w:val="005E2C2B"/>
    <w:rsid w:val="005E2E7E"/>
    <w:rsid w:val="005E3499"/>
    <w:rsid w:val="005E3731"/>
    <w:rsid w:val="005E379D"/>
    <w:rsid w:val="005E4396"/>
    <w:rsid w:val="005E4521"/>
    <w:rsid w:val="005E4638"/>
    <w:rsid w:val="005E4E72"/>
    <w:rsid w:val="005E5222"/>
    <w:rsid w:val="005E53D7"/>
    <w:rsid w:val="005E56ED"/>
    <w:rsid w:val="005E5837"/>
    <w:rsid w:val="005E5856"/>
    <w:rsid w:val="005E5894"/>
    <w:rsid w:val="005E5D5F"/>
    <w:rsid w:val="005E5FBE"/>
    <w:rsid w:val="005E62C6"/>
    <w:rsid w:val="005E6447"/>
    <w:rsid w:val="005E64DB"/>
    <w:rsid w:val="005E68F1"/>
    <w:rsid w:val="005E6C9E"/>
    <w:rsid w:val="005E6E38"/>
    <w:rsid w:val="005E6E55"/>
    <w:rsid w:val="005E75D0"/>
    <w:rsid w:val="005E77AA"/>
    <w:rsid w:val="005F01CA"/>
    <w:rsid w:val="005F0410"/>
    <w:rsid w:val="005F0B0C"/>
    <w:rsid w:val="005F0B76"/>
    <w:rsid w:val="005F0E69"/>
    <w:rsid w:val="005F103A"/>
    <w:rsid w:val="005F26C8"/>
    <w:rsid w:val="005F27FE"/>
    <w:rsid w:val="005F285C"/>
    <w:rsid w:val="005F28E2"/>
    <w:rsid w:val="005F30DD"/>
    <w:rsid w:val="005F355D"/>
    <w:rsid w:val="005F3773"/>
    <w:rsid w:val="005F37D6"/>
    <w:rsid w:val="005F3B5E"/>
    <w:rsid w:val="005F3BC5"/>
    <w:rsid w:val="005F3C62"/>
    <w:rsid w:val="005F41AF"/>
    <w:rsid w:val="005F45C1"/>
    <w:rsid w:val="005F4E29"/>
    <w:rsid w:val="005F5122"/>
    <w:rsid w:val="005F570E"/>
    <w:rsid w:val="005F6091"/>
    <w:rsid w:val="005F6569"/>
    <w:rsid w:val="005F6652"/>
    <w:rsid w:val="005F688C"/>
    <w:rsid w:val="005F6C82"/>
    <w:rsid w:val="005F6C8D"/>
    <w:rsid w:val="005F6DB2"/>
    <w:rsid w:val="005F7178"/>
    <w:rsid w:val="005F7268"/>
    <w:rsid w:val="005F736D"/>
    <w:rsid w:val="005F7392"/>
    <w:rsid w:val="005F78A1"/>
    <w:rsid w:val="005F7AB2"/>
    <w:rsid w:val="005F7DE8"/>
    <w:rsid w:val="006000FE"/>
    <w:rsid w:val="00600117"/>
    <w:rsid w:val="0060017E"/>
    <w:rsid w:val="006004DC"/>
    <w:rsid w:val="00600564"/>
    <w:rsid w:val="00600972"/>
    <w:rsid w:val="00600E4D"/>
    <w:rsid w:val="0060172D"/>
    <w:rsid w:val="00601ED7"/>
    <w:rsid w:val="006023D8"/>
    <w:rsid w:val="00602511"/>
    <w:rsid w:val="00602601"/>
    <w:rsid w:val="00602C4D"/>
    <w:rsid w:val="006030FA"/>
    <w:rsid w:val="00603128"/>
    <w:rsid w:val="006031C0"/>
    <w:rsid w:val="006031D7"/>
    <w:rsid w:val="00603A06"/>
    <w:rsid w:val="00603F65"/>
    <w:rsid w:val="00603FCE"/>
    <w:rsid w:val="00604086"/>
    <w:rsid w:val="0060438C"/>
    <w:rsid w:val="006043AD"/>
    <w:rsid w:val="00604886"/>
    <w:rsid w:val="006048FB"/>
    <w:rsid w:val="00604DE1"/>
    <w:rsid w:val="00605129"/>
    <w:rsid w:val="00605379"/>
    <w:rsid w:val="0060560E"/>
    <w:rsid w:val="00605763"/>
    <w:rsid w:val="00605EF9"/>
    <w:rsid w:val="00606012"/>
    <w:rsid w:val="0060654B"/>
    <w:rsid w:val="00606649"/>
    <w:rsid w:val="00606875"/>
    <w:rsid w:val="0060690D"/>
    <w:rsid w:val="006069CD"/>
    <w:rsid w:val="00606AD7"/>
    <w:rsid w:val="00606B17"/>
    <w:rsid w:val="00606E58"/>
    <w:rsid w:val="006071F8"/>
    <w:rsid w:val="006073A6"/>
    <w:rsid w:val="006073C6"/>
    <w:rsid w:val="00607731"/>
    <w:rsid w:val="00607EED"/>
    <w:rsid w:val="00610143"/>
    <w:rsid w:val="0061020A"/>
    <w:rsid w:val="00610851"/>
    <w:rsid w:val="0061091F"/>
    <w:rsid w:val="00610AE3"/>
    <w:rsid w:val="006110A4"/>
    <w:rsid w:val="006116BE"/>
    <w:rsid w:val="0061199B"/>
    <w:rsid w:val="00611C24"/>
    <w:rsid w:val="00611F53"/>
    <w:rsid w:val="00612296"/>
    <w:rsid w:val="006122FF"/>
    <w:rsid w:val="006123AA"/>
    <w:rsid w:val="00612D51"/>
    <w:rsid w:val="00613095"/>
    <w:rsid w:val="00613211"/>
    <w:rsid w:val="00613441"/>
    <w:rsid w:val="006134E3"/>
    <w:rsid w:val="006136FF"/>
    <w:rsid w:val="00613714"/>
    <w:rsid w:val="006137F6"/>
    <w:rsid w:val="00613C1B"/>
    <w:rsid w:val="00614026"/>
    <w:rsid w:val="006140BF"/>
    <w:rsid w:val="006146C4"/>
    <w:rsid w:val="00614718"/>
    <w:rsid w:val="00614EAF"/>
    <w:rsid w:val="0061502F"/>
    <w:rsid w:val="00615150"/>
    <w:rsid w:val="0061527A"/>
    <w:rsid w:val="006155BE"/>
    <w:rsid w:val="006156CA"/>
    <w:rsid w:val="00615748"/>
    <w:rsid w:val="006157F0"/>
    <w:rsid w:val="00615832"/>
    <w:rsid w:val="00615AE6"/>
    <w:rsid w:val="00615EEC"/>
    <w:rsid w:val="00615FDA"/>
    <w:rsid w:val="0061646D"/>
    <w:rsid w:val="00616572"/>
    <w:rsid w:val="00616A88"/>
    <w:rsid w:val="00616CC8"/>
    <w:rsid w:val="00616D43"/>
    <w:rsid w:val="00617014"/>
    <w:rsid w:val="00617075"/>
    <w:rsid w:val="00617098"/>
    <w:rsid w:val="006170DE"/>
    <w:rsid w:val="0061724E"/>
    <w:rsid w:val="00617598"/>
    <w:rsid w:val="00617721"/>
    <w:rsid w:val="00617722"/>
    <w:rsid w:val="0061780E"/>
    <w:rsid w:val="00617B49"/>
    <w:rsid w:val="00617C6E"/>
    <w:rsid w:val="00617E19"/>
    <w:rsid w:val="00617F5A"/>
    <w:rsid w:val="00620137"/>
    <w:rsid w:val="0062089E"/>
    <w:rsid w:val="00620961"/>
    <w:rsid w:val="00620A49"/>
    <w:rsid w:val="006218CD"/>
    <w:rsid w:val="006218F2"/>
    <w:rsid w:val="00621BA1"/>
    <w:rsid w:val="006220E7"/>
    <w:rsid w:val="006221B2"/>
    <w:rsid w:val="00622225"/>
    <w:rsid w:val="006224DE"/>
    <w:rsid w:val="006226E4"/>
    <w:rsid w:val="00622B2F"/>
    <w:rsid w:val="00622BBF"/>
    <w:rsid w:val="00622BE2"/>
    <w:rsid w:val="00622DA2"/>
    <w:rsid w:val="00623FB0"/>
    <w:rsid w:val="00624021"/>
    <w:rsid w:val="00624547"/>
    <w:rsid w:val="0062499F"/>
    <w:rsid w:val="00624C3F"/>
    <w:rsid w:val="00624F3E"/>
    <w:rsid w:val="0062513F"/>
    <w:rsid w:val="006253FE"/>
    <w:rsid w:val="00625A2D"/>
    <w:rsid w:val="00625AAF"/>
    <w:rsid w:val="0062623E"/>
    <w:rsid w:val="00626313"/>
    <w:rsid w:val="006264B6"/>
    <w:rsid w:val="00626626"/>
    <w:rsid w:val="006277EF"/>
    <w:rsid w:val="006300B6"/>
    <w:rsid w:val="00630767"/>
    <w:rsid w:val="006309A9"/>
    <w:rsid w:val="00630A96"/>
    <w:rsid w:val="00630D3E"/>
    <w:rsid w:val="0063101D"/>
    <w:rsid w:val="0063124C"/>
    <w:rsid w:val="0063172F"/>
    <w:rsid w:val="00631A95"/>
    <w:rsid w:val="00631D2C"/>
    <w:rsid w:val="00632992"/>
    <w:rsid w:val="00632B34"/>
    <w:rsid w:val="00632C72"/>
    <w:rsid w:val="00632E7F"/>
    <w:rsid w:val="00632F59"/>
    <w:rsid w:val="00633113"/>
    <w:rsid w:val="006335FF"/>
    <w:rsid w:val="00633857"/>
    <w:rsid w:val="0063393B"/>
    <w:rsid w:val="006339CC"/>
    <w:rsid w:val="00633BC0"/>
    <w:rsid w:val="00633CD2"/>
    <w:rsid w:val="00633F18"/>
    <w:rsid w:val="006340B9"/>
    <w:rsid w:val="00634480"/>
    <w:rsid w:val="00634614"/>
    <w:rsid w:val="006348C9"/>
    <w:rsid w:val="00634D9A"/>
    <w:rsid w:val="00634FF7"/>
    <w:rsid w:val="006351B3"/>
    <w:rsid w:val="00635C58"/>
    <w:rsid w:val="0063601F"/>
    <w:rsid w:val="006366BA"/>
    <w:rsid w:val="00636825"/>
    <w:rsid w:val="00636DD3"/>
    <w:rsid w:val="00637075"/>
    <w:rsid w:val="00637446"/>
    <w:rsid w:val="00637797"/>
    <w:rsid w:val="006377E6"/>
    <w:rsid w:val="00640200"/>
    <w:rsid w:val="00640CD6"/>
    <w:rsid w:val="006410CB"/>
    <w:rsid w:val="006413BC"/>
    <w:rsid w:val="00641540"/>
    <w:rsid w:val="006420FA"/>
    <w:rsid w:val="0064228B"/>
    <w:rsid w:val="0064245F"/>
    <w:rsid w:val="0064258E"/>
    <w:rsid w:val="0064276F"/>
    <w:rsid w:val="00642C64"/>
    <w:rsid w:val="006434DF"/>
    <w:rsid w:val="00643DC8"/>
    <w:rsid w:val="006441F7"/>
    <w:rsid w:val="006442B9"/>
    <w:rsid w:val="006446E5"/>
    <w:rsid w:val="00644804"/>
    <w:rsid w:val="00644E51"/>
    <w:rsid w:val="00644FB6"/>
    <w:rsid w:val="006450F7"/>
    <w:rsid w:val="00645468"/>
    <w:rsid w:val="006454C8"/>
    <w:rsid w:val="006460C9"/>
    <w:rsid w:val="0064654F"/>
    <w:rsid w:val="00646665"/>
    <w:rsid w:val="006469F5"/>
    <w:rsid w:val="00646DAC"/>
    <w:rsid w:val="00646E8B"/>
    <w:rsid w:val="0064714C"/>
    <w:rsid w:val="00647230"/>
    <w:rsid w:val="0064772C"/>
    <w:rsid w:val="00647C17"/>
    <w:rsid w:val="00647C6F"/>
    <w:rsid w:val="00647D2A"/>
    <w:rsid w:val="006500EE"/>
    <w:rsid w:val="0065027C"/>
    <w:rsid w:val="00650393"/>
    <w:rsid w:val="00650785"/>
    <w:rsid w:val="00650988"/>
    <w:rsid w:val="00650B27"/>
    <w:rsid w:val="00650BE1"/>
    <w:rsid w:val="00650EDD"/>
    <w:rsid w:val="00651474"/>
    <w:rsid w:val="00651ED3"/>
    <w:rsid w:val="0065267D"/>
    <w:rsid w:val="00652686"/>
    <w:rsid w:val="00652941"/>
    <w:rsid w:val="00653233"/>
    <w:rsid w:val="00653236"/>
    <w:rsid w:val="006532A6"/>
    <w:rsid w:val="0065343E"/>
    <w:rsid w:val="00653745"/>
    <w:rsid w:val="006537AE"/>
    <w:rsid w:val="00653837"/>
    <w:rsid w:val="0065389A"/>
    <w:rsid w:val="00653CC0"/>
    <w:rsid w:val="00653F63"/>
    <w:rsid w:val="00653FA0"/>
    <w:rsid w:val="0065427B"/>
    <w:rsid w:val="006542C2"/>
    <w:rsid w:val="00654440"/>
    <w:rsid w:val="006544F2"/>
    <w:rsid w:val="00654747"/>
    <w:rsid w:val="0065492A"/>
    <w:rsid w:val="006549F0"/>
    <w:rsid w:val="00654CC3"/>
    <w:rsid w:val="00654F9B"/>
    <w:rsid w:val="00654FE4"/>
    <w:rsid w:val="0065519E"/>
    <w:rsid w:val="00655437"/>
    <w:rsid w:val="00655C7F"/>
    <w:rsid w:val="00655EB1"/>
    <w:rsid w:val="00656200"/>
    <w:rsid w:val="0065647A"/>
    <w:rsid w:val="00656677"/>
    <w:rsid w:val="006567D7"/>
    <w:rsid w:val="006569AE"/>
    <w:rsid w:val="00657031"/>
    <w:rsid w:val="006570D8"/>
    <w:rsid w:val="0065724E"/>
    <w:rsid w:val="006574BE"/>
    <w:rsid w:val="00657521"/>
    <w:rsid w:val="00657577"/>
    <w:rsid w:val="00657746"/>
    <w:rsid w:val="00657BB7"/>
    <w:rsid w:val="00657BF1"/>
    <w:rsid w:val="00657C86"/>
    <w:rsid w:val="00657F93"/>
    <w:rsid w:val="00660109"/>
    <w:rsid w:val="00660809"/>
    <w:rsid w:val="00660D5C"/>
    <w:rsid w:val="00660DBD"/>
    <w:rsid w:val="00660FC1"/>
    <w:rsid w:val="00661243"/>
    <w:rsid w:val="006614AA"/>
    <w:rsid w:val="006617B1"/>
    <w:rsid w:val="00661A3A"/>
    <w:rsid w:val="00661E62"/>
    <w:rsid w:val="00662198"/>
    <w:rsid w:val="006627FD"/>
    <w:rsid w:val="00662A02"/>
    <w:rsid w:val="00662A8A"/>
    <w:rsid w:val="00662DCF"/>
    <w:rsid w:val="006633FD"/>
    <w:rsid w:val="00663576"/>
    <w:rsid w:val="00663707"/>
    <w:rsid w:val="006639C1"/>
    <w:rsid w:val="00663B4A"/>
    <w:rsid w:val="00663E5F"/>
    <w:rsid w:val="006640E4"/>
    <w:rsid w:val="00664600"/>
    <w:rsid w:val="00664B29"/>
    <w:rsid w:val="00664BCC"/>
    <w:rsid w:val="00664C87"/>
    <w:rsid w:val="00665141"/>
    <w:rsid w:val="00665219"/>
    <w:rsid w:val="0066577C"/>
    <w:rsid w:val="006658B5"/>
    <w:rsid w:val="00665CD1"/>
    <w:rsid w:val="00665CEF"/>
    <w:rsid w:val="00665E7E"/>
    <w:rsid w:val="00666031"/>
    <w:rsid w:val="006666BF"/>
    <w:rsid w:val="006667DE"/>
    <w:rsid w:val="00666EDC"/>
    <w:rsid w:val="00666FBF"/>
    <w:rsid w:val="0066700B"/>
    <w:rsid w:val="006671E5"/>
    <w:rsid w:val="006678C8"/>
    <w:rsid w:val="00667C41"/>
    <w:rsid w:val="00667D62"/>
    <w:rsid w:val="00667D77"/>
    <w:rsid w:val="0067001C"/>
    <w:rsid w:val="006700B6"/>
    <w:rsid w:val="0067019D"/>
    <w:rsid w:val="006702C4"/>
    <w:rsid w:val="006702DE"/>
    <w:rsid w:val="00670E80"/>
    <w:rsid w:val="00670EC6"/>
    <w:rsid w:val="00670ED6"/>
    <w:rsid w:val="006711E1"/>
    <w:rsid w:val="006713F1"/>
    <w:rsid w:val="00671471"/>
    <w:rsid w:val="0067162E"/>
    <w:rsid w:val="0067189D"/>
    <w:rsid w:val="00671EC6"/>
    <w:rsid w:val="00672160"/>
    <w:rsid w:val="00672343"/>
    <w:rsid w:val="006725B7"/>
    <w:rsid w:val="00672647"/>
    <w:rsid w:val="006726D9"/>
    <w:rsid w:val="006727B8"/>
    <w:rsid w:val="00672942"/>
    <w:rsid w:val="00672B39"/>
    <w:rsid w:val="00673498"/>
    <w:rsid w:val="00673713"/>
    <w:rsid w:val="00673DCD"/>
    <w:rsid w:val="00673E0F"/>
    <w:rsid w:val="00673F69"/>
    <w:rsid w:val="00674425"/>
    <w:rsid w:val="00674A8A"/>
    <w:rsid w:val="00674B6A"/>
    <w:rsid w:val="00674E42"/>
    <w:rsid w:val="00674EAE"/>
    <w:rsid w:val="006754BD"/>
    <w:rsid w:val="00675718"/>
    <w:rsid w:val="00675813"/>
    <w:rsid w:val="006758DE"/>
    <w:rsid w:val="006759A0"/>
    <w:rsid w:val="00675C98"/>
    <w:rsid w:val="00675D96"/>
    <w:rsid w:val="006760AD"/>
    <w:rsid w:val="00676402"/>
    <w:rsid w:val="00676E0D"/>
    <w:rsid w:val="0067768E"/>
    <w:rsid w:val="0067791B"/>
    <w:rsid w:val="00677B27"/>
    <w:rsid w:val="00680018"/>
    <w:rsid w:val="00680511"/>
    <w:rsid w:val="00680654"/>
    <w:rsid w:val="006808D4"/>
    <w:rsid w:val="00680A4F"/>
    <w:rsid w:val="00680CB2"/>
    <w:rsid w:val="00680FE5"/>
    <w:rsid w:val="00680FFB"/>
    <w:rsid w:val="00682179"/>
    <w:rsid w:val="00682783"/>
    <w:rsid w:val="006828D2"/>
    <w:rsid w:val="00682E89"/>
    <w:rsid w:val="00682EAC"/>
    <w:rsid w:val="00683242"/>
    <w:rsid w:val="00683339"/>
    <w:rsid w:val="00683BD2"/>
    <w:rsid w:val="00683E5A"/>
    <w:rsid w:val="00684185"/>
    <w:rsid w:val="0068465D"/>
    <w:rsid w:val="00684C1B"/>
    <w:rsid w:val="00684CFC"/>
    <w:rsid w:val="00684DA0"/>
    <w:rsid w:val="00685026"/>
    <w:rsid w:val="00685274"/>
    <w:rsid w:val="006855D0"/>
    <w:rsid w:val="006858C5"/>
    <w:rsid w:val="00685B8E"/>
    <w:rsid w:val="00686005"/>
    <w:rsid w:val="0068615B"/>
    <w:rsid w:val="006863FE"/>
    <w:rsid w:val="00686556"/>
    <w:rsid w:val="006868D4"/>
    <w:rsid w:val="0068697A"/>
    <w:rsid w:val="00686D6D"/>
    <w:rsid w:val="006870C5"/>
    <w:rsid w:val="00687159"/>
    <w:rsid w:val="00687522"/>
    <w:rsid w:val="00687658"/>
    <w:rsid w:val="006877B2"/>
    <w:rsid w:val="00687EC5"/>
    <w:rsid w:val="00687F39"/>
    <w:rsid w:val="0069064F"/>
    <w:rsid w:val="00690759"/>
    <w:rsid w:val="00690D0B"/>
    <w:rsid w:val="006910E4"/>
    <w:rsid w:val="0069146F"/>
    <w:rsid w:val="006917BF"/>
    <w:rsid w:val="006918DF"/>
    <w:rsid w:val="00691A1A"/>
    <w:rsid w:val="00691B37"/>
    <w:rsid w:val="00691D32"/>
    <w:rsid w:val="00691D96"/>
    <w:rsid w:val="006926B0"/>
    <w:rsid w:val="00693297"/>
    <w:rsid w:val="0069337F"/>
    <w:rsid w:val="006934D1"/>
    <w:rsid w:val="00693525"/>
    <w:rsid w:val="0069360A"/>
    <w:rsid w:val="00693DD0"/>
    <w:rsid w:val="0069404E"/>
    <w:rsid w:val="0069466C"/>
    <w:rsid w:val="00694A2B"/>
    <w:rsid w:val="00694B4C"/>
    <w:rsid w:val="00694BD0"/>
    <w:rsid w:val="00694C72"/>
    <w:rsid w:val="00694F28"/>
    <w:rsid w:val="006950B1"/>
    <w:rsid w:val="006951CF"/>
    <w:rsid w:val="00695455"/>
    <w:rsid w:val="0069548C"/>
    <w:rsid w:val="00695587"/>
    <w:rsid w:val="006956D3"/>
    <w:rsid w:val="0069587E"/>
    <w:rsid w:val="00695C91"/>
    <w:rsid w:val="00695D6D"/>
    <w:rsid w:val="00695E67"/>
    <w:rsid w:val="00696392"/>
    <w:rsid w:val="00696775"/>
    <w:rsid w:val="006968DA"/>
    <w:rsid w:val="0069734E"/>
    <w:rsid w:val="00697643"/>
    <w:rsid w:val="006976AD"/>
    <w:rsid w:val="00697DB1"/>
    <w:rsid w:val="00697EA8"/>
    <w:rsid w:val="006A03C5"/>
    <w:rsid w:val="006A0582"/>
    <w:rsid w:val="006A06DF"/>
    <w:rsid w:val="006A08C7"/>
    <w:rsid w:val="006A08E6"/>
    <w:rsid w:val="006A0B90"/>
    <w:rsid w:val="006A167C"/>
    <w:rsid w:val="006A1710"/>
    <w:rsid w:val="006A1788"/>
    <w:rsid w:val="006A2067"/>
    <w:rsid w:val="006A2180"/>
    <w:rsid w:val="006A27F0"/>
    <w:rsid w:val="006A28CF"/>
    <w:rsid w:val="006A28FE"/>
    <w:rsid w:val="006A2D4C"/>
    <w:rsid w:val="006A2E9B"/>
    <w:rsid w:val="006A31A5"/>
    <w:rsid w:val="006A32B8"/>
    <w:rsid w:val="006A3717"/>
    <w:rsid w:val="006A3981"/>
    <w:rsid w:val="006A3A56"/>
    <w:rsid w:val="006A3ABB"/>
    <w:rsid w:val="006A3BE4"/>
    <w:rsid w:val="006A4888"/>
    <w:rsid w:val="006A4A8F"/>
    <w:rsid w:val="006A4B1D"/>
    <w:rsid w:val="006A4C31"/>
    <w:rsid w:val="006A4CBA"/>
    <w:rsid w:val="006A5351"/>
    <w:rsid w:val="006A57DA"/>
    <w:rsid w:val="006A5EBC"/>
    <w:rsid w:val="006A67CF"/>
    <w:rsid w:val="006A692B"/>
    <w:rsid w:val="006A6975"/>
    <w:rsid w:val="006A69CD"/>
    <w:rsid w:val="006A6D9D"/>
    <w:rsid w:val="006A6EBB"/>
    <w:rsid w:val="006A6F36"/>
    <w:rsid w:val="006A7063"/>
    <w:rsid w:val="006A7172"/>
    <w:rsid w:val="006A772B"/>
    <w:rsid w:val="006A7CB3"/>
    <w:rsid w:val="006B0454"/>
    <w:rsid w:val="006B0D05"/>
    <w:rsid w:val="006B0E97"/>
    <w:rsid w:val="006B101E"/>
    <w:rsid w:val="006B1076"/>
    <w:rsid w:val="006B113B"/>
    <w:rsid w:val="006B113E"/>
    <w:rsid w:val="006B17EF"/>
    <w:rsid w:val="006B1C05"/>
    <w:rsid w:val="006B2854"/>
    <w:rsid w:val="006B2AFE"/>
    <w:rsid w:val="006B2CC6"/>
    <w:rsid w:val="006B3077"/>
    <w:rsid w:val="006B30E4"/>
    <w:rsid w:val="006B3420"/>
    <w:rsid w:val="006B3451"/>
    <w:rsid w:val="006B35CB"/>
    <w:rsid w:val="006B3671"/>
    <w:rsid w:val="006B3678"/>
    <w:rsid w:val="006B3694"/>
    <w:rsid w:val="006B36FD"/>
    <w:rsid w:val="006B39BB"/>
    <w:rsid w:val="006B3A88"/>
    <w:rsid w:val="006B3C7B"/>
    <w:rsid w:val="006B3F83"/>
    <w:rsid w:val="006B41B7"/>
    <w:rsid w:val="006B42AC"/>
    <w:rsid w:val="006B435B"/>
    <w:rsid w:val="006B4887"/>
    <w:rsid w:val="006B4E9F"/>
    <w:rsid w:val="006B4F5E"/>
    <w:rsid w:val="006B59AE"/>
    <w:rsid w:val="006B6330"/>
    <w:rsid w:val="006B6A80"/>
    <w:rsid w:val="006B6B9E"/>
    <w:rsid w:val="006B6BF1"/>
    <w:rsid w:val="006B6CA7"/>
    <w:rsid w:val="006B6F4D"/>
    <w:rsid w:val="006B768A"/>
    <w:rsid w:val="006B7CD1"/>
    <w:rsid w:val="006B7DE9"/>
    <w:rsid w:val="006C0142"/>
    <w:rsid w:val="006C0916"/>
    <w:rsid w:val="006C0AF8"/>
    <w:rsid w:val="006C137C"/>
    <w:rsid w:val="006C1561"/>
    <w:rsid w:val="006C17FB"/>
    <w:rsid w:val="006C1AA4"/>
    <w:rsid w:val="006C1B33"/>
    <w:rsid w:val="006C1C6D"/>
    <w:rsid w:val="006C1DFE"/>
    <w:rsid w:val="006C1E18"/>
    <w:rsid w:val="006C1EC5"/>
    <w:rsid w:val="006C22E6"/>
    <w:rsid w:val="006C271F"/>
    <w:rsid w:val="006C292F"/>
    <w:rsid w:val="006C2EE1"/>
    <w:rsid w:val="006C3B56"/>
    <w:rsid w:val="006C3CB8"/>
    <w:rsid w:val="006C3D2C"/>
    <w:rsid w:val="006C4029"/>
    <w:rsid w:val="006C4276"/>
    <w:rsid w:val="006C45AD"/>
    <w:rsid w:val="006C45F1"/>
    <w:rsid w:val="006C47B9"/>
    <w:rsid w:val="006C48AB"/>
    <w:rsid w:val="006C4922"/>
    <w:rsid w:val="006C4CF9"/>
    <w:rsid w:val="006C4D46"/>
    <w:rsid w:val="006C4D98"/>
    <w:rsid w:val="006C4ED5"/>
    <w:rsid w:val="006C537B"/>
    <w:rsid w:val="006C564F"/>
    <w:rsid w:val="006C5954"/>
    <w:rsid w:val="006C5B7C"/>
    <w:rsid w:val="006C5D1B"/>
    <w:rsid w:val="006C5F7B"/>
    <w:rsid w:val="006C6025"/>
    <w:rsid w:val="006C62DF"/>
    <w:rsid w:val="006C6326"/>
    <w:rsid w:val="006C644E"/>
    <w:rsid w:val="006C653D"/>
    <w:rsid w:val="006C65E5"/>
    <w:rsid w:val="006C70A5"/>
    <w:rsid w:val="006C7546"/>
    <w:rsid w:val="006C762E"/>
    <w:rsid w:val="006C76CE"/>
    <w:rsid w:val="006C76F1"/>
    <w:rsid w:val="006C7CD7"/>
    <w:rsid w:val="006C7F5B"/>
    <w:rsid w:val="006D0532"/>
    <w:rsid w:val="006D05BF"/>
    <w:rsid w:val="006D0A71"/>
    <w:rsid w:val="006D0C2F"/>
    <w:rsid w:val="006D0E63"/>
    <w:rsid w:val="006D142D"/>
    <w:rsid w:val="006D1578"/>
    <w:rsid w:val="006D1707"/>
    <w:rsid w:val="006D18B5"/>
    <w:rsid w:val="006D1D36"/>
    <w:rsid w:val="006D1DAB"/>
    <w:rsid w:val="006D229B"/>
    <w:rsid w:val="006D254D"/>
    <w:rsid w:val="006D2864"/>
    <w:rsid w:val="006D3179"/>
    <w:rsid w:val="006D36BE"/>
    <w:rsid w:val="006D370F"/>
    <w:rsid w:val="006D3D90"/>
    <w:rsid w:val="006D3F10"/>
    <w:rsid w:val="006D3FBE"/>
    <w:rsid w:val="006D4473"/>
    <w:rsid w:val="006D45F7"/>
    <w:rsid w:val="006D47E3"/>
    <w:rsid w:val="006D4B77"/>
    <w:rsid w:val="006D5027"/>
    <w:rsid w:val="006D5182"/>
    <w:rsid w:val="006D5BD2"/>
    <w:rsid w:val="006D6080"/>
    <w:rsid w:val="006D6369"/>
    <w:rsid w:val="006D6383"/>
    <w:rsid w:val="006D66DF"/>
    <w:rsid w:val="006D6865"/>
    <w:rsid w:val="006D713A"/>
    <w:rsid w:val="006D71E7"/>
    <w:rsid w:val="006D72B0"/>
    <w:rsid w:val="006D72F2"/>
    <w:rsid w:val="006D74C9"/>
    <w:rsid w:val="006D7744"/>
    <w:rsid w:val="006D7784"/>
    <w:rsid w:val="006D7897"/>
    <w:rsid w:val="006D78BD"/>
    <w:rsid w:val="006D7993"/>
    <w:rsid w:val="006D7C31"/>
    <w:rsid w:val="006D7EDC"/>
    <w:rsid w:val="006E01B8"/>
    <w:rsid w:val="006E0341"/>
    <w:rsid w:val="006E047F"/>
    <w:rsid w:val="006E0646"/>
    <w:rsid w:val="006E0876"/>
    <w:rsid w:val="006E08DB"/>
    <w:rsid w:val="006E0950"/>
    <w:rsid w:val="006E0BA3"/>
    <w:rsid w:val="006E0CEB"/>
    <w:rsid w:val="006E15BF"/>
    <w:rsid w:val="006E15EF"/>
    <w:rsid w:val="006E1897"/>
    <w:rsid w:val="006E1A2A"/>
    <w:rsid w:val="006E1FAA"/>
    <w:rsid w:val="006E20F6"/>
    <w:rsid w:val="006E2434"/>
    <w:rsid w:val="006E2B54"/>
    <w:rsid w:val="006E2C39"/>
    <w:rsid w:val="006E30D4"/>
    <w:rsid w:val="006E3453"/>
    <w:rsid w:val="006E3A2D"/>
    <w:rsid w:val="006E4151"/>
    <w:rsid w:val="006E4312"/>
    <w:rsid w:val="006E5219"/>
    <w:rsid w:val="006E52A8"/>
    <w:rsid w:val="006E53A0"/>
    <w:rsid w:val="006E5B7D"/>
    <w:rsid w:val="006E5D3C"/>
    <w:rsid w:val="006E5D65"/>
    <w:rsid w:val="006E5EA3"/>
    <w:rsid w:val="006E64D5"/>
    <w:rsid w:val="006E6C55"/>
    <w:rsid w:val="006E6CC0"/>
    <w:rsid w:val="006E73E4"/>
    <w:rsid w:val="006E7617"/>
    <w:rsid w:val="006E779C"/>
    <w:rsid w:val="006E77B9"/>
    <w:rsid w:val="006E786A"/>
    <w:rsid w:val="006E78B3"/>
    <w:rsid w:val="006E7DDA"/>
    <w:rsid w:val="006E7FD5"/>
    <w:rsid w:val="006F0108"/>
    <w:rsid w:val="006F065F"/>
    <w:rsid w:val="006F070D"/>
    <w:rsid w:val="006F0829"/>
    <w:rsid w:val="006F0F1C"/>
    <w:rsid w:val="006F134D"/>
    <w:rsid w:val="006F147C"/>
    <w:rsid w:val="006F1748"/>
    <w:rsid w:val="006F1A7F"/>
    <w:rsid w:val="006F1AC6"/>
    <w:rsid w:val="006F1B7E"/>
    <w:rsid w:val="006F1BA4"/>
    <w:rsid w:val="006F275C"/>
    <w:rsid w:val="006F2861"/>
    <w:rsid w:val="006F2E6E"/>
    <w:rsid w:val="006F2ECF"/>
    <w:rsid w:val="006F3B0A"/>
    <w:rsid w:val="006F3B59"/>
    <w:rsid w:val="006F3D8D"/>
    <w:rsid w:val="006F42E9"/>
    <w:rsid w:val="006F44CF"/>
    <w:rsid w:val="006F4963"/>
    <w:rsid w:val="006F4FBE"/>
    <w:rsid w:val="006F51AA"/>
    <w:rsid w:val="006F52C9"/>
    <w:rsid w:val="006F5637"/>
    <w:rsid w:val="006F5731"/>
    <w:rsid w:val="006F602E"/>
    <w:rsid w:val="006F60E8"/>
    <w:rsid w:val="006F623F"/>
    <w:rsid w:val="006F65B6"/>
    <w:rsid w:val="006F6C47"/>
    <w:rsid w:val="006F6EB5"/>
    <w:rsid w:val="006F743B"/>
    <w:rsid w:val="006F764F"/>
    <w:rsid w:val="006F7AD3"/>
    <w:rsid w:val="006F7B02"/>
    <w:rsid w:val="006F7E6D"/>
    <w:rsid w:val="0070008C"/>
    <w:rsid w:val="00700222"/>
    <w:rsid w:val="007003F9"/>
    <w:rsid w:val="00700863"/>
    <w:rsid w:val="00700B95"/>
    <w:rsid w:val="00700E2D"/>
    <w:rsid w:val="00700F81"/>
    <w:rsid w:val="00701038"/>
    <w:rsid w:val="00701043"/>
    <w:rsid w:val="0070106A"/>
    <w:rsid w:val="0070160F"/>
    <w:rsid w:val="00701632"/>
    <w:rsid w:val="0070188A"/>
    <w:rsid w:val="00701890"/>
    <w:rsid w:val="00701935"/>
    <w:rsid w:val="00701B1A"/>
    <w:rsid w:val="00701EB4"/>
    <w:rsid w:val="00702117"/>
    <w:rsid w:val="0070225D"/>
    <w:rsid w:val="007024D0"/>
    <w:rsid w:val="00702815"/>
    <w:rsid w:val="00702883"/>
    <w:rsid w:val="00702CCD"/>
    <w:rsid w:val="00702EFC"/>
    <w:rsid w:val="00703182"/>
    <w:rsid w:val="007032D6"/>
    <w:rsid w:val="00703394"/>
    <w:rsid w:val="007035FF"/>
    <w:rsid w:val="00703D9E"/>
    <w:rsid w:val="00703DFE"/>
    <w:rsid w:val="00703FB0"/>
    <w:rsid w:val="0070438B"/>
    <w:rsid w:val="007048DA"/>
    <w:rsid w:val="00704A28"/>
    <w:rsid w:val="00705297"/>
    <w:rsid w:val="00705BDF"/>
    <w:rsid w:val="00706871"/>
    <w:rsid w:val="00706921"/>
    <w:rsid w:val="0070697A"/>
    <w:rsid w:val="00706E27"/>
    <w:rsid w:val="00706F99"/>
    <w:rsid w:val="00707070"/>
    <w:rsid w:val="00707080"/>
    <w:rsid w:val="0070738E"/>
    <w:rsid w:val="0070777D"/>
    <w:rsid w:val="00707CBD"/>
    <w:rsid w:val="00707CFC"/>
    <w:rsid w:val="00707E1C"/>
    <w:rsid w:val="007101AE"/>
    <w:rsid w:val="00710205"/>
    <w:rsid w:val="00710468"/>
    <w:rsid w:val="00710824"/>
    <w:rsid w:val="00710958"/>
    <w:rsid w:val="00710A7D"/>
    <w:rsid w:val="00710B5D"/>
    <w:rsid w:val="00710B92"/>
    <w:rsid w:val="00710CF7"/>
    <w:rsid w:val="00710DC7"/>
    <w:rsid w:val="00710DF7"/>
    <w:rsid w:val="007117DD"/>
    <w:rsid w:val="007117F4"/>
    <w:rsid w:val="0071213A"/>
    <w:rsid w:val="007121CB"/>
    <w:rsid w:val="007121CC"/>
    <w:rsid w:val="0071221F"/>
    <w:rsid w:val="0071246C"/>
    <w:rsid w:val="00712B10"/>
    <w:rsid w:val="007130F8"/>
    <w:rsid w:val="007131CC"/>
    <w:rsid w:val="007135E8"/>
    <w:rsid w:val="00713844"/>
    <w:rsid w:val="00713D13"/>
    <w:rsid w:val="007144E3"/>
    <w:rsid w:val="00714FAC"/>
    <w:rsid w:val="00715200"/>
    <w:rsid w:val="00715431"/>
    <w:rsid w:val="007154DA"/>
    <w:rsid w:val="00715B79"/>
    <w:rsid w:val="00715D4D"/>
    <w:rsid w:val="00716692"/>
    <w:rsid w:val="007168EC"/>
    <w:rsid w:val="00717488"/>
    <w:rsid w:val="007175F5"/>
    <w:rsid w:val="00717955"/>
    <w:rsid w:val="007200F6"/>
    <w:rsid w:val="00720373"/>
    <w:rsid w:val="0072048D"/>
    <w:rsid w:val="00720C14"/>
    <w:rsid w:val="00720E42"/>
    <w:rsid w:val="00721116"/>
    <w:rsid w:val="007216E0"/>
    <w:rsid w:val="00721713"/>
    <w:rsid w:val="00721C13"/>
    <w:rsid w:val="00721CC3"/>
    <w:rsid w:val="00721E3E"/>
    <w:rsid w:val="00721E74"/>
    <w:rsid w:val="007224F2"/>
    <w:rsid w:val="007225E8"/>
    <w:rsid w:val="00722738"/>
    <w:rsid w:val="00722958"/>
    <w:rsid w:val="00722A16"/>
    <w:rsid w:val="00722AB8"/>
    <w:rsid w:val="00722BD3"/>
    <w:rsid w:val="00722F87"/>
    <w:rsid w:val="0072328F"/>
    <w:rsid w:val="00723A0F"/>
    <w:rsid w:val="00723E53"/>
    <w:rsid w:val="00723F57"/>
    <w:rsid w:val="0072459B"/>
    <w:rsid w:val="00724747"/>
    <w:rsid w:val="0072478C"/>
    <w:rsid w:val="0072498C"/>
    <w:rsid w:val="00724993"/>
    <w:rsid w:val="00724EAE"/>
    <w:rsid w:val="00724EFE"/>
    <w:rsid w:val="00724FA3"/>
    <w:rsid w:val="00724FCE"/>
    <w:rsid w:val="007250FF"/>
    <w:rsid w:val="00725234"/>
    <w:rsid w:val="007255A8"/>
    <w:rsid w:val="00725731"/>
    <w:rsid w:val="00725956"/>
    <w:rsid w:val="00725F29"/>
    <w:rsid w:val="007261AC"/>
    <w:rsid w:val="007267CE"/>
    <w:rsid w:val="00726EA1"/>
    <w:rsid w:val="00727E4C"/>
    <w:rsid w:val="00727EBC"/>
    <w:rsid w:val="0073016F"/>
    <w:rsid w:val="007304A8"/>
    <w:rsid w:val="00730563"/>
    <w:rsid w:val="0073065D"/>
    <w:rsid w:val="00730785"/>
    <w:rsid w:val="00730AFB"/>
    <w:rsid w:val="00730D35"/>
    <w:rsid w:val="00731893"/>
    <w:rsid w:val="00731A02"/>
    <w:rsid w:val="00731A0E"/>
    <w:rsid w:val="007323E6"/>
    <w:rsid w:val="00732408"/>
    <w:rsid w:val="007324DF"/>
    <w:rsid w:val="007328DF"/>
    <w:rsid w:val="00732B88"/>
    <w:rsid w:val="00732C81"/>
    <w:rsid w:val="00732E64"/>
    <w:rsid w:val="00732E82"/>
    <w:rsid w:val="007333FD"/>
    <w:rsid w:val="007334AC"/>
    <w:rsid w:val="00733A63"/>
    <w:rsid w:val="00733C02"/>
    <w:rsid w:val="00733C9C"/>
    <w:rsid w:val="00734820"/>
    <w:rsid w:val="00734DA9"/>
    <w:rsid w:val="00734F0D"/>
    <w:rsid w:val="0073513A"/>
    <w:rsid w:val="007352A4"/>
    <w:rsid w:val="00735782"/>
    <w:rsid w:val="00735802"/>
    <w:rsid w:val="00735815"/>
    <w:rsid w:val="007358F4"/>
    <w:rsid w:val="0073598D"/>
    <w:rsid w:val="00735CB9"/>
    <w:rsid w:val="00735FDA"/>
    <w:rsid w:val="007366C7"/>
    <w:rsid w:val="00736F67"/>
    <w:rsid w:val="00737495"/>
    <w:rsid w:val="007375A8"/>
    <w:rsid w:val="007377B7"/>
    <w:rsid w:val="00737A71"/>
    <w:rsid w:val="00740010"/>
    <w:rsid w:val="00740172"/>
    <w:rsid w:val="007404F7"/>
    <w:rsid w:val="00740537"/>
    <w:rsid w:val="0074098A"/>
    <w:rsid w:val="00740CF9"/>
    <w:rsid w:val="00740FA6"/>
    <w:rsid w:val="00741408"/>
    <w:rsid w:val="0074155D"/>
    <w:rsid w:val="007415AF"/>
    <w:rsid w:val="00741762"/>
    <w:rsid w:val="007418C8"/>
    <w:rsid w:val="00741A80"/>
    <w:rsid w:val="00741DAB"/>
    <w:rsid w:val="0074224E"/>
    <w:rsid w:val="00742296"/>
    <w:rsid w:val="007423E7"/>
    <w:rsid w:val="00742AC9"/>
    <w:rsid w:val="0074326D"/>
    <w:rsid w:val="00743329"/>
    <w:rsid w:val="0074332A"/>
    <w:rsid w:val="0074341A"/>
    <w:rsid w:val="007434E4"/>
    <w:rsid w:val="0074399D"/>
    <w:rsid w:val="00743C86"/>
    <w:rsid w:val="00744258"/>
    <w:rsid w:val="00744447"/>
    <w:rsid w:val="00744792"/>
    <w:rsid w:val="00744B0E"/>
    <w:rsid w:val="00744DF3"/>
    <w:rsid w:val="0074509A"/>
    <w:rsid w:val="007451E0"/>
    <w:rsid w:val="0074520C"/>
    <w:rsid w:val="007454BA"/>
    <w:rsid w:val="007454E8"/>
    <w:rsid w:val="00745844"/>
    <w:rsid w:val="00745ACC"/>
    <w:rsid w:val="00745AF1"/>
    <w:rsid w:val="00745B1A"/>
    <w:rsid w:val="0074627F"/>
    <w:rsid w:val="007462A3"/>
    <w:rsid w:val="0074632F"/>
    <w:rsid w:val="00746386"/>
    <w:rsid w:val="007468EA"/>
    <w:rsid w:val="007469ED"/>
    <w:rsid w:val="00746A20"/>
    <w:rsid w:val="00746B62"/>
    <w:rsid w:val="00746D91"/>
    <w:rsid w:val="00746EBE"/>
    <w:rsid w:val="00747791"/>
    <w:rsid w:val="00747F73"/>
    <w:rsid w:val="00750027"/>
    <w:rsid w:val="00750220"/>
    <w:rsid w:val="0075056F"/>
    <w:rsid w:val="0075063E"/>
    <w:rsid w:val="007506F4"/>
    <w:rsid w:val="0075071B"/>
    <w:rsid w:val="007508CE"/>
    <w:rsid w:val="00750A88"/>
    <w:rsid w:val="00750F9A"/>
    <w:rsid w:val="00751A4A"/>
    <w:rsid w:val="00751C0C"/>
    <w:rsid w:val="00751DF9"/>
    <w:rsid w:val="00751E9C"/>
    <w:rsid w:val="00752036"/>
    <w:rsid w:val="007522C3"/>
    <w:rsid w:val="00752A14"/>
    <w:rsid w:val="00752C1C"/>
    <w:rsid w:val="00752E17"/>
    <w:rsid w:val="0075337B"/>
    <w:rsid w:val="00753384"/>
    <w:rsid w:val="007534C0"/>
    <w:rsid w:val="00753790"/>
    <w:rsid w:val="00753888"/>
    <w:rsid w:val="00753A80"/>
    <w:rsid w:val="00753F80"/>
    <w:rsid w:val="007543A1"/>
    <w:rsid w:val="007546B3"/>
    <w:rsid w:val="00754BC4"/>
    <w:rsid w:val="00754BDF"/>
    <w:rsid w:val="00754EB6"/>
    <w:rsid w:val="007553F7"/>
    <w:rsid w:val="00755A4E"/>
    <w:rsid w:val="00755D9F"/>
    <w:rsid w:val="00755DF4"/>
    <w:rsid w:val="00755EB4"/>
    <w:rsid w:val="007563E8"/>
    <w:rsid w:val="0075641A"/>
    <w:rsid w:val="00756428"/>
    <w:rsid w:val="00756541"/>
    <w:rsid w:val="00756DD3"/>
    <w:rsid w:val="007570B9"/>
    <w:rsid w:val="00757840"/>
    <w:rsid w:val="00757D84"/>
    <w:rsid w:val="00760071"/>
    <w:rsid w:val="0076010C"/>
    <w:rsid w:val="0076028E"/>
    <w:rsid w:val="00760DA2"/>
    <w:rsid w:val="0076106E"/>
    <w:rsid w:val="0076114E"/>
    <w:rsid w:val="0076124A"/>
    <w:rsid w:val="00761362"/>
    <w:rsid w:val="00761612"/>
    <w:rsid w:val="007618C1"/>
    <w:rsid w:val="00761C27"/>
    <w:rsid w:val="00761DCE"/>
    <w:rsid w:val="00761F28"/>
    <w:rsid w:val="00762159"/>
    <w:rsid w:val="00762295"/>
    <w:rsid w:val="007624E0"/>
    <w:rsid w:val="0076251E"/>
    <w:rsid w:val="0076253C"/>
    <w:rsid w:val="00762890"/>
    <w:rsid w:val="007632AB"/>
    <w:rsid w:val="00763494"/>
    <w:rsid w:val="007635F2"/>
    <w:rsid w:val="00763839"/>
    <w:rsid w:val="007641A2"/>
    <w:rsid w:val="00764310"/>
    <w:rsid w:val="0076452D"/>
    <w:rsid w:val="007646E3"/>
    <w:rsid w:val="007647C5"/>
    <w:rsid w:val="007649E8"/>
    <w:rsid w:val="00764B3B"/>
    <w:rsid w:val="00764C57"/>
    <w:rsid w:val="0076521F"/>
    <w:rsid w:val="007652BF"/>
    <w:rsid w:val="00765577"/>
    <w:rsid w:val="0076584B"/>
    <w:rsid w:val="007658BB"/>
    <w:rsid w:val="007658FE"/>
    <w:rsid w:val="00765AB7"/>
    <w:rsid w:val="00765D32"/>
    <w:rsid w:val="00765F9E"/>
    <w:rsid w:val="00766365"/>
    <w:rsid w:val="007664AC"/>
    <w:rsid w:val="0076714D"/>
    <w:rsid w:val="0076718A"/>
    <w:rsid w:val="00767248"/>
    <w:rsid w:val="00767306"/>
    <w:rsid w:val="00767C7A"/>
    <w:rsid w:val="00767CAB"/>
    <w:rsid w:val="00767E3D"/>
    <w:rsid w:val="00767F2D"/>
    <w:rsid w:val="0077008B"/>
    <w:rsid w:val="0077033B"/>
    <w:rsid w:val="00771326"/>
    <w:rsid w:val="00771627"/>
    <w:rsid w:val="0077171F"/>
    <w:rsid w:val="00771801"/>
    <w:rsid w:val="007719B8"/>
    <w:rsid w:val="00771A9C"/>
    <w:rsid w:val="00771B11"/>
    <w:rsid w:val="00771C9A"/>
    <w:rsid w:val="007723F9"/>
    <w:rsid w:val="0077259F"/>
    <w:rsid w:val="00772D16"/>
    <w:rsid w:val="00773A5A"/>
    <w:rsid w:val="00773AB8"/>
    <w:rsid w:val="00773D38"/>
    <w:rsid w:val="0077406B"/>
    <w:rsid w:val="00774714"/>
    <w:rsid w:val="00775101"/>
    <w:rsid w:val="007751BF"/>
    <w:rsid w:val="00775209"/>
    <w:rsid w:val="0077535D"/>
    <w:rsid w:val="00775639"/>
    <w:rsid w:val="007757AC"/>
    <w:rsid w:val="007757E0"/>
    <w:rsid w:val="00775B0E"/>
    <w:rsid w:val="00775DD3"/>
    <w:rsid w:val="00776033"/>
    <w:rsid w:val="007761E3"/>
    <w:rsid w:val="007765DF"/>
    <w:rsid w:val="007766D6"/>
    <w:rsid w:val="007767C2"/>
    <w:rsid w:val="007773B9"/>
    <w:rsid w:val="0077768E"/>
    <w:rsid w:val="00777731"/>
    <w:rsid w:val="00777EBD"/>
    <w:rsid w:val="00780086"/>
    <w:rsid w:val="00780256"/>
    <w:rsid w:val="007802BA"/>
    <w:rsid w:val="00780374"/>
    <w:rsid w:val="007804A5"/>
    <w:rsid w:val="007809E2"/>
    <w:rsid w:val="00780A60"/>
    <w:rsid w:val="00780D5C"/>
    <w:rsid w:val="00781186"/>
    <w:rsid w:val="007811DF"/>
    <w:rsid w:val="00781FDD"/>
    <w:rsid w:val="00782115"/>
    <w:rsid w:val="00782123"/>
    <w:rsid w:val="007823AA"/>
    <w:rsid w:val="007823CE"/>
    <w:rsid w:val="007827AE"/>
    <w:rsid w:val="00782EAF"/>
    <w:rsid w:val="00782F06"/>
    <w:rsid w:val="00783160"/>
    <w:rsid w:val="00783AAF"/>
    <w:rsid w:val="00783ABF"/>
    <w:rsid w:val="00783BCE"/>
    <w:rsid w:val="00783C63"/>
    <w:rsid w:val="00783DAC"/>
    <w:rsid w:val="00784130"/>
    <w:rsid w:val="00784194"/>
    <w:rsid w:val="0078507F"/>
    <w:rsid w:val="0078515D"/>
    <w:rsid w:val="007851A2"/>
    <w:rsid w:val="007853A2"/>
    <w:rsid w:val="0078593A"/>
    <w:rsid w:val="00785B41"/>
    <w:rsid w:val="00785BC3"/>
    <w:rsid w:val="00785DCA"/>
    <w:rsid w:val="00785E93"/>
    <w:rsid w:val="00785ED3"/>
    <w:rsid w:val="00786372"/>
    <w:rsid w:val="00786455"/>
    <w:rsid w:val="00786B25"/>
    <w:rsid w:val="00786C1E"/>
    <w:rsid w:val="0078748D"/>
    <w:rsid w:val="007877C6"/>
    <w:rsid w:val="00787881"/>
    <w:rsid w:val="007878F7"/>
    <w:rsid w:val="00787B15"/>
    <w:rsid w:val="00787BA2"/>
    <w:rsid w:val="00787C11"/>
    <w:rsid w:val="00790255"/>
    <w:rsid w:val="007902CC"/>
    <w:rsid w:val="0079121B"/>
    <w:rsid w:val="007915BE"/>
    <w:rsid w:val="0079166C"/>
    <w:rsid w:val="00791A49"/>
    <w:rsid w:val="00792220"/>
    <w:rsid w:val="00792419"/>
    <w:rsid w:val="0079247E"/>
    <w:rsid w:val="007924B5"/>
    <w:rsid w:val="0079255A"/>
    <w:rsid w:val="007925EB"/>
    <w:rsid w:val="0079294A"/>
    <w:rsid w:val="007929AD"/>
    <w:rsid w:val="007930F0"/>
    <w:rsid w:val="0079330A"/>
    <w:rsid w:val="007934F2"/>
    <w:rsid w:val="00793667"/>
    <w:rsid w:val="007936F6"/>
    <w:rsid w:val="00793914"/>
    <w:rsid w:val="0079398A"/>
    <w:rsid w:val="00794AAF"/>
    <w:rsid w:val="00794B9C"/>
    <w:rsid w:val="00794D98"/>
    <w:rsid w:val="00794F4D"/>
    <w:rsid w:val="00794FE0"/>
    <w:rsid w:val="007954A8"/>
    <w:rsid w:val="00795C51"/>
    <w:rsid w:val="00796349"/>
    <w:rsid w:val="0079667C"/>
    <w:rsid w:val="007969C1"/>
    <w:rsid w:val="00796AE4"/>
    <w:rsid w:val="00796DAF"/>
    <w:rsid w:val="0079737A"/>
    <w:rsid w:val="00797CB1"/>
    <w:rsid w:val="00797F99"/>
    <w:rsid w:val="007A0043"/>
    <w:rsid w:val="007A0156"/>
    <w:rsid w:val="007A02D1"/>
    <w:rsid w:val="007A0613"/>
    <w:rsid w:val="007A0A28"/>
    <w:rsid w:val="007A0F11"/>
    <w:rsid w:val="007A128D"/>
    <w:rsid w:val="007A196D"/>
    <w:rsid w:val="007A1F25"/>
    <w:rsid w:val="007A2463"/>
    <w:rsid w:val="007A29A7"/>
    <w:rsid w:val="007A29BA"/>
    <w:rsid w:val="007A2A05"/>
    <w:rsid w:val="007A2B70"/>
    <w:rsid w:val="007A2E21"/>
    <w:rsid w:val="007A2EE3"/>
    <w:rsid w:val="007A319E"/>
    <w:rsid w:val="007A3400"/>
    <w:rsid w:val="007A38AF"/>
    <w:rsid w:val="007A3A2C"/>
    <w:rsid w:val="007A3F36"/>
    <w:rsid w:val="007A40A9"/>
    <w:rsid w:val="007A45E9"/>
    <w:rsid w:val="007A4600"/>
    <w:rsid w:val="007A4605"/>
    <w:rsid w:val="007A4AA1"/>
    <w:rsid w:val="007A4BB4"/>
    <w:rsid w:val="007A4BC4"/>
    <w:rsid w:val="007A4CE5"/>
    <w:rsid w:val="007A4F34"/>
    <w:rsid w:val="007A515F"/>
    <w:rsid w:val="007A54C4"/>
    <w:rsid w:val="007A5625"/>
    <w:rsid w:val="007A57C4"/>
    <w:rsid w:val="007A5893"/>
    <w:rsid w:val="007A5BBC"/>
    <w:rsid w:val="007A6230"/>
    <w:rsid w:val="007A6283"/>
    <w:rsid w:val="007A7806"/>
    <w:rsid w:val="007A789C"/>
    <w:rsid w:val="007A7B43"/>
    <w:rsid w:val="007B01D6"/>
    <w:rsid w:val="007B022F"/>
    <w:rsid w:val="007B03AA"/>
    <w:rsid w:val="007B064F"/>
    <w:rsid w:val="007B0669"/>
    <w:rsid w:val="007B090A"/>
    <w:rsid w:val="007B0E32"/>
    <w:rsid w:val="007B15B3"/>
    <w:rsid w:val="007B1757"/>
    <w:rsid w:val="007B1891"/>
    <w:rsid w:val="007B18E6"/>
    <w:rsid w:val="007B1FD8"/>
    <w:rsid w:val="007B2BBB"/>
    <w:rsid w:val="007B2D14"/>
    <w:rsid w:val="007B2D9D"/>
    <w:rsid w:val="007B2DCA"/>
    <w:rsid w:val="007B3AED"/>
    <w:rsid w:val="007B3D6C"/>
    <w:rsid w:val="007B4066"/>
    <w:rsid w:val="007B4189"/>
    <w:rsid w:val="007B464D"/>
    <w:rsid w:val="007B5280"/>
    <w:rsid w:val="007B5720"/>
    <w:rsid w:val="007B5828"/>
    <w:rsid w:val="007B5AAE"/>
    <w:rsid w:val="007B618A"/>
    <w:rsid w:val="007B6595"/>
    <w:rsid w:val="007B699F"/>
    <w:rsid w:val="007B6F54"/>
    <w:rsid w:val="007B70A0"/>
    <w:rsid w:val="007B7214"/>
    <w:rsid w:val="007B73B7"/>
    <w:rsid w:val="007B74D9"/>
    <w:rsid w:val="007B7910"/>
    <w:rsid w:val="007C02F4"/>
    <w:rsid w:val="007C042E"/>
    <w:rsid w:val="007C0E1C"/>
    <w:rsid w:val="007C0E27"/>
    <w:rsid w:val="007C10D0"/>
    <w:rsid w:val="007C1342"/>
    <w:rsid w:val="007C15DD"/>
    <w:rsid w:val="007C176E"/>
    <w:rsid w:val="007C1C3F"/>
    <w:rsid w:val="007C1C69"/>
    <w:rsid w:val="007C1F7E"/>
    <w:rsid w:val="007C2023"/>
    <w:rsid w:val="007C20CE"/>
    <w:rsid w:val="007C2348"/>
    <w:rsid w:val="007C288A"/>
    <w:rsid w:val="007C2A09"/>
    <w:rsid w:val="007C2C8C"/>
    <w:rsid w:val="007C2F94"/>
    <w:rsid w:val="007C3279"/>
    <w:rsid w:val="007C33D7"/>
    <w:rsid w:val="007C3639"/>
    <w:rsid w:val="007C3CE3"/>
    <w:rsid w:val="007C3F1D"/>
    <w:rsid w:val="007C443D"/>
    <w:rsid w:val="007C4814"/>
    <w:rsid w:val="007C481E"/>
    <w:rsid w:val="007C495D"/>
    <w:rsid w:val="007C4A70"/>
    <w:rsid w:val="007C5298"/>
    <w:rsid w:val="007C5299"/>
    <w:rsid w:val="007C572A"/>
    <w:rsid w:val="007C5B34"/>
    <w:rsid w:val="007C5E4A"/>
    <w:rsid w:val="007C61E1"/>
    <w:rsid w:val="007C6228"/>
    <w:rsid w:val="007C6493"/>
    <w:rsid w:val="007C67E6"/>
    <w:rsid w:val="007C681A"/>
    <w:rsid w:val="007C6B11"/>
    <w:rsid w:val="007C6B7C"/>
    <w:rsid w:val="007C7BE0"/>
    <w:rsid w:val="007C7E89"/>
    <w:rsid w:val="007C7F30"/>
    <w:rsid w:val="007D033C"/>
    <w:rsid w:val="007D0AC0"/>
    <w:rsid w:val="007D0CA3"/>
    <w:rsid w:val="007D10D2"/>
    <w:rsid w:val="007D12BF"/>
    <w:rsid w:val="007D133C"/>
    <w:rsid w:val="007D13A5"/>
    <w:rsid w:val="007D147F"/>
    <w:rsid w:val="007D167E"/>
    <w:rsid w:val="007D1A18"/>
    <w:rsid w:val="007D1FA7"/>
    <w:rsid w:val="007D2045"/>
    <w:rsid w:val="007D2157"/>
    <w:rsid w:val="007D21B4"/>
    <w:rsid w:val="007D22E0"/>
    <w:rsid w:val="007D23FE"/>
    <w:rsid w:val="007D26FC"/>
    <w:rsid w:val="007D2F5E"/>
    <w:rsid w:val="007D3137"/>
    <w:rsid w:val="007D37EE"/>
    <w:rsid w:val="007D3D94"/>
    <w:rsid w:val="007D40D2"/>
    <w:rsid w:val="007D41EA"/>
    <w:rsid w:val="007D4289"/>
    <w:rsid w:val="007D42C8"/>
    <w:rsid w:val="007D4379"/>
    <w:rsid w:val="007D4721"/>
    <w:rsid w:val="007D47FC"/>
    <w:rsid w:val="007D4C72"/>
    <w:rsid w:val="007D4D07"/>
    <w:rsid w:val="007D4D56"/>
    <w:rsid w:val="007D4EAC"/>
    <w:rsid w:val="007D4FD6"/>
    <w:rsid w:val="007D5221"/>
    <w:rsid w:val="007D541D"/>
    <w:rsid w:val="007D58F9"/>
    <w:rsid w:val="007D5927"/>
    <w:rsid w:val="007D5CAD"/>
    <w:rsid w:val="007D5D04"/>
    <w:rsid w:val="007D60E7"/>
    <w:rsid w:val="007D6255"/>
    <w:rsid w:val="007D67B4"/>
    <w:rsid w:val="007D6808"/>
    <w:rsid w:val="007D6E91"/>
    <w:rsid w:val="007D6EC6"/>
    <w:rsid w:val="007D76F2"/>
    <w:rsid w:val="007E0A2C"/>
    <w:rsid w:val="007E0BBC"/>
    <w:rsid w:val="007E0C85"/>
    <w:rsid w:val="007E0ED9"/>
    <w:rsid w:val="007E1F4E"/>
    <w:rsid w:val="007E2B46"/>
    <w:rsid w:val="007E3BF9"/>
    <w:rsid w:val="007E3DE0"/>
    <w:rsid w:val="007E4448"/>
    <w:rsid w:val="007E467D"/>
    <w:rsid w:val="007E4B0F"/>
    <w:rsid w:val="007E4E59"/>
    <w:rsid w:val="007E4E88"/>
    <w:rsid w:val="007E5010"/>
    <w:rsid w:val="007E536E"/>
    <w:rsid w:val="007E5442"/>
    <w:rsid w:val="007E57AE"/>
    <w:rsid w:val="007E5822"/>
    <w:rsid w:val="007E59CE"/>
    <w:rsid w:val="007E5B4A"/>
    <w:rsid w:val="007E5C50"/>
    <w:rsid w:val="007E5CD0"/>
    <w:rsid w:val="007E6117"/>
    <w:rsid w:val="007E654C"/>
    <w:rsid w:val="007E6A8C"/>
    <w:rsid w:val="007E6A98"/>
    <w:rsid w:val="007E6B37"/>
    <w:rsid w:val="007E6F52"/>
    <w:rsid w:val="007E700A"/>
    <w:rsid w:val="007E7219"/>
    <w:rsid w:val="007E788E"/>
    <w:rsid w:val="007E7E37"/>
    <w:rsid w:val="007E7F75"/>
    <w:rsid w:val="007E7FE9"/>
    <w:rsid w:val="007F03E4"/>
    <w:rsid w:val="007F070D"/>
    <w:rsid w:val="007F0A09"/>
    <w:rsid w:val="007F0EE0"/>
    <w:rsid w:val="007F0FB8"/>
    <w:rsid w:val="007F103A"/>
    <w:rsid w:val="007F1161"/>
    <w:rsid w:val="007F131C"/>
    <w:rsid w:val="007F17A0"/>
    <w:rsid w:val="007F1CCB"/>
    <w:rsid w:val="007F1FFF"/>
    <w:rsid w:val="007F20FF"/>
    <w:rsid w:val="007F25BD"/>
    <w:rsid w:val="007F25EC"/>
    <w:rsid w:val="007F2619"/>
    <w:rsid w:val="007F2726"/>
    <w:rsid w:val="007F297A"/>
    <w:rsid w:val="007F3166"/>
    <w:rsid w:val="007F31B6"/>
    <w:rsid w:val="007F3294"/>
    <w:rsid w:val="007F3338"/>
    <w:rsid w:val="007F338C"/>
    <w:rsid w:val="007F35B6"/>
    <w:rsid w:val="007F39E5"/>
    <w:rsid w:val="007F3B76"/>
    <w:rsid w:val="007F3B88"/>
    <w:rsid w:val="007F3C49"/>
    <w:rsid w:val="007F3D50"/>
    <w:rsid w:val="007F3F72"/>
    <w:rsid w:val="007F4265"/>
    <w:rsid w:val="007F43C0"/>
    <w:rsid w:val="007F45BF"/>
    <w:rsid w:val="007F46A4"/>
    <w:rsid w:val="007F4777"/>
    <w:rsid w:val="007F4845"/>
    <w:rsid w:val="007F495A"/>
    <w:rsid w:val="007F4A30"/>
    <w:rsid w:val="007F4C0A"/>
    <w:rsid w:val="007F53AC"/>
    <w:rsid w:val="007F5577"/>
    <w:rsid w:val="007F575C"/>
    <w:rsid w:val="007F5C52"/>
    <w:rsid w:val="007F5D11"/>
    <w:rsid w:val="007F65DB"/>
    <w:rsid w:val="007F65F4"/>
    <w:rsid w:val="007F664C"/>
    <w:rsid w:val="007F6A09"/>
    <w:rsid w:val="007F6E5E"/>
    <w:rsid w:val="007F72A2"/>
    <w:rsid w:val="007F75D1"/>
    <w:rsid w:val="007F7B35"/>
    <w:rsid w:val="008003FB"/>
    <w:rsid w:val="00800B54"/>
    <w:rsid w:val="00800EFA"/>
    <w:rsid w:val="00801411"/>
    <w:rsid w:val="0080158C"/>
    <w:rsid w:val="0080211F"/>
    <w:rsid w:val="00802181"/>
    <w:rsid w:val="008021DD"/>
    <w:rsid w:val="008023D8"/>
    <w:rsid w:val="00802619"/>
    <w:rsid w:val="0080292E"/>
    <w:rsid w:val="00802D72"/>
    <w:rsid w:val="00802F94"/>
    <w:rsid w:val="0080301C"/>
    <w:rsid w:val="00803075"/>
    <w:rsid w:val="00803320"/>
    <w:rsid w:val="00803337"/>
    <w:rsid w:val="00803BED"/>
    <w:rsid w:val="00803E80"/>
    <w:rsid w:val="00803FDB"/>
    <w:rsid w:val="0080440B"/>
    <w:rsid w:val="008044A1"/>
    <w:rsid w:val="008045CB"/>
    <w:rsid w:val="00804D74"/>
    <w:rsid w:val="00805037"/>
    <w:rsid w:val="00805343"/>
    <w:rsid w:val="0080535C"/>
    <w:rsid w:val="00805557"/>
    <w:rsid w:val="00805A14"/>
    <w:rsid w:val="00805DFA"/>
    <w:rsid w:val="00806200"/>
    <w:rsid w:val="008069D9"/>
    <w:rsid w:val="008070CD"/>
    <w:rsid w:val="008070FC"/>
    <w:rsid w:val="008074E6"/>
    <w:rsid w:val="00807660"/>
    <w:rsid w:val="008077CE"/>
    <w:rsid w:val="00807A56"/>
    <w:rsid w:val="00807A71"/>
    <w:rsid w:val="00807B3F"/>
    <w:rsid w:val="00807B9C"/>
    <w:rsid w:val="00807DE2"/>
    <w:rsid w:val="00807F8E"/>
    <w:rsid w:val="00810955"/>
    <w:rsid w:val="00810DFC"/>
    <w:rsid w:val="008111C7"/>
    <w:rsid w:val="00811730"/>
    <w:rsid w:val="00811945"/>
    <w:rsid w:val="00811CDE"/>
    <w:rsid w:val="00811DE5"/>
    <w:rsid w:val="00812434"/>
    <w:rsid w:val="00812601"/>
    <w:rsid w:val="008131EB"/>
    <w:rsid w:val="0081330C"/>
    <w:rsid w:val="00813493"/>
    <w:rsid w:val="00813577"/>
    <w:rsid w:val="0081369B"/>
    <w:rsid w:val="008137C2"/>
    <w:rsid w:val="00813865"/>
    <w:rsid w:val="0081394F"/>
    <w:rsid w:val="00813C47"/>
    <w:rsid w:val="00814694"/>
    <w:rsid w:val="0081489D"/>
    <w:rsid w:val="00814C8F"/>
    <w:rsid w:val="00814D5B"/>
    <w:rsid w:val="00815067"/>
    <w:rsid w:val="008150E9"/>
    <w:rsid w:val="008155F3"/>
    <w:rsid w:val="008157A4"/>
    <w:rsid w:val="008158C0"/>
    <w:rsid w:val="00815DB2"/>
    <w:rsid w:val="00815DE1"/>
    <w:rsid w:val="00816174"/>
    <w:rsid w:val="0081654C"/>
    <w:rsid w:val="0081664B"/>
    <w:rsid w:val="008166DF"/>
    <w:rsid w:val="0081697E"/>
    <w:rsid w:val="00816C70"/>
    <w:rsid w:val="00816F27"/>
    <w:rsid w:val="00817179"/>
    <w:rsid w:val="00817248"/>
    <w:rsid w:val="008174A6"/>
    <w:rsid w:val="00817631"/>
    <w:rsid w:val="008176B4"/>
    <w:rsid w:val="0081794C"/>
    <w:rsid w:val="00817953"/>
    <w:rsid w:val="0082066E"/>
    <w:rsid w:val="00820966"/>
    <w:rsid w:val="00820B86"/>
    <w:rsid w:val="00820C3A"/>
    <w:rsid w:val="00820CD9"/>
    <w:rsid w:val="0082121C"/>
    <w:rsid w:val="00821514"/>
    <w:rsid w:val="00821977"/>
    <w:rsid w:val="00821CDF"/>
    <w:rsid w:val="00821F4C"/>
    <w:rsid w:val="0082228A"/>
    <w:rsid w:val="0082243B"/>
    <w:rsid w:val="00822550"/>
    <w:rsid w:val="00822AB9"/>
    <w:rsid w:val="00822B7B"/>
    <w:rsid w:val="00822C35"/>
    <w:rsid w:val="00822CE0"/>
    <w:rsid w:val="00822D82"/>
    <w:rsid w:val="00822F25"/>
    <w:rsid w:val="008233EA"/>
    <w:rsid w:val="0082376A"/>
    <w:rsid w:val="00824922"/>
    <w:rsid w:val="00824BC3"/>
    <w:rsid w:val="00824CAF"/>
    <w:rsid w:val="00824D83"/>
    <w:rsid w:val="00825265"/>
    <w:rsid w:val="0082584F"/>
    <w:rsid w:val="008259C6"/>
    <w:rsid w:val="008265A4"/>
    <w:rsid w:val="0082664B"/>
    <w:rsid w:val="00827093"/>
    <w:rsid w:val="00827644"/>
    <w:rsid w:val="00827836"/>
    <w:rsid w:val="00827D54"/>
    <w:rsid w:val="00827F2B"/>
    <w:rsid w:val="00830118"/>
    <w:rsid w:val="008303E6"/>
    <w:rsid w:val="008308AE"/>
    <w:rsid w:val="008315DE"/>
    <w:rsid w:val="00831704"/>
    <w:rsid w:val="00831BCC"/>
    <w:rsid w:val="00831F0D"/>
    <w:rsid w:val="00831FA7"/>
    <w:rsid w:val="008322F7"/>
    <w:rsid w:val="008327FC"/>
    <w:rsid w:val="008328B8"/>
    <w:rsid w:val="00832AFD"/>
    <w:rsid w:val="00832B13"/>
    <w:rsid w:val="00833437"/>
    <w:rsid w:val="0083388A"/>
    <w:rsid w:val="00833B6C"/>
    <w:rsid w:val="008347C5"/>
    <w:rsid w:val="00835AD9"/>
    <w:rsid w:val="00835FB0"/>
    <w:rsid w:val="008360D2"/>
    <w:rsid w:val="008362B1"/>
    <w:rsid w:val="0083634B"/>
    <w:rsid w:val="008365A6"/>
    <w:rsid w:val="008368D2"/>
    <w:rsid w:val="00836C3E"/>
    <w:rsid w:val="00836C76"/>
    <w:rsid w:val="00837553"/>
    <w:rsid w:val="008376BA"/>
    <w:rsid w:val="00837D05"/>
    <w:rsid w:val="00837F53"/>
    <w:rsid w:val="00840091"/>
    <w:rsid w:val="0084009C"/>
    <w:rsid w:val="008404D8"/>
    <w:rsid w:val="0084071F"/>
    <w:rsid w:val="00840B06"/>
    <w:rsid w:val="00840F0A"/>
    <w:rsid w:val="00840F8E"/>
    <w:rsid w:val="00840FA8"/>
    <w:rsid w:val="00841275"/>
    <w:rsid w:val="008413BE"/>
    <w:rsid w:val="008417BE"/>
    <w:rsid w:val="00841A01"/>
    <w:rsid w:val="00841F07"/>
    <w:rsid w:val="00841F42"/>
    <w:rsid w:val="008427C8"/>
    <w:rsid w:val="00842EF7"/>
    <w:rsid w:val="008432ED"/>
    <w:rsid w:val="0084379B"/>
    <w:rsid w:val="00843E45"/>
    <w:rsid w:val="00843EEE"/>
    <w:rsid w:val="00844092"/>
    <w:rsid w:val="00844765"/>
    <w:rsid w:val="00844C65"/>
    <w:rsid w:val="00844DA3"/>
    <w:rsid w:val="00845B52"/>
    <w:rsid w:val="00845EF4"/>
    <w:rsid w:val="008460B0"/>
    <w:rsid w:val="00846247"/>
    <w:rsid w:val="0084656B"/>
    <w:rsid w:val="008466B3"/>
    <w:rsid w:val="00846709"/>
    <w:rsid w:val="0084682B"/>
    <w:rsid w:val="008469A4"/>
    <w:rsid w:val="00846E60"/>
    <w:rsid w:val="00847225"/>
    <w:rsid w:val="0084762B"/>
    <w:rsid w:val="00847B43"/>
    <w:rsid w:val="00847F5C"/>
    <w:rsid w:val="0085005C"/>
    <w:rsid w:val="008500D0"/>
    <w:rsid w:val="0085014F"/>
    <w:rsid w:val="00850726"/>
    <w:rsid w:val="00850CC9"/>
    <w:rsid w:val="00851083"/>
    <w:rsid w:val="00851B20"/>
    <w:rsid w:val="00851E89"/>
    <w:rsid w:val="00851EAF"/>
    <w:rsid w:val="0085227A"/>
    <w:rsid w:val="008525FE"/>
    <w:rsid w:val="008526D1"/>
    <w:rsid w:val="0085285E"/>
    <w:rsid w:val="00852FF8"/>
    <w:rsid w:val="008535A3"/>
    <w:rsid w:val="008537F9"/>
    <w:rsid w:val="00854910"/>
    <w:rsid w:val="00854A31"/>
    <w:rsid w:val="00854CA6"/>
    <w:rsid w:val="0085515D"/>
    <w:rsid w:val="00855196"/>
    <w:rsid w:val="00855812"/>
    <w:rsid w:val="008558E1"/>
    <w:rsid w:val="00855A58"/>
    <w:rsid w:val="00855D62"/>
    <w:rsid w:val="00855E88"/>
    <w:rsid w:val="00856494"/>
    <w:rsid w:val="008566A4"/>
    <w:rsid w:val="008567BC"/>
    <w:rsid w:val="0085701E"/>
    <w:rsid w:val="008579A0"/>
    <w:rsid w:val="008579AC"/>
    <w:rsid w:val="00857A64"/>
    <w:rsid w:val="008601E8"/>
    <w:rsid w:val="00860821"/>
    <w:rsid w:val="00860B87"/>
    <w:rsid w:val="0086118B"/>
    <w:rsid w:val="0086180F"/>
    <w:rsid w:val="008619C3"/>
    <w:rsid w:val="00861C02"/>
    <w:rsid w:val="00861D65"/>
    <w:rsid w:val="0086227A"/>
    <w:rsid w:val="008626F4"/>
    <w:rsid w:val="008629BA"/>
    <w:rsid w:val="00862F08"/>
    <w:rsid w:val="0086328B"/>
    <w:rsid w:val="008632E4"/>
    <w:rsid w:val="00863B7A"/>
    <w:rsid w:val="00863DE8"/>
    <w:rsid w:val="00863EA9"/>
    <w:rsid w:val="008648AC"/>
    <w:rsid w:val="00864A70"/>
    <w:rsid w:val="00864C94"/>
    <w:rsid w:val="00864D62"/>
    <w:rsid w:val="00864D76"/>
    <w:rsid w:val="00865421"/>
    <w:rsid w:val="0086545A"/>
    <w:rsid w:val="008654A5"/>
    <w:rsid w:val="0086589B"/>
    <w:rsid w:val="00865915"/>
    <w:rsid w:val="00865B62"/>
    <w:rsid w:val="00866548"/>
    <w:rsid w:val="008665DF"/>
    <w:rsid w:val="008667F5"/>
    <w:rsid w:val="00866A1F"/>
    <w:rsid w:val="00866C92"/>
    <w:rsid w:val="00866E80"/>
    <w:rsid w:val="0086706F"/>
    <w:rsid w:val="008671C4"/>
    <w:rsid w:val="00867303"/>
    <w:rsid w:val="00867722"/>
    <w:rsid w:val="00867B0E"/>
    <w:rsid w:val="00867B9F"/>
    <w:rsid w:val="00867BB5"/>
    <w:rsid w:val="00870152"/>
    <w:rsid w:val="0087035F"/>
    <w:rsid w:val="00870619"/>
    <w:rsid w:val="00870632"/>
    <w:rsid w:val="008706DB"/>
    <w:rsid w:val="008707F3"/>
    <w:rsid w:val="008710B4"/>
    <w:rsid w:val="0087118B"/>
    <w:rsid w:val="0087165B"/>
    <w:rsid w:val="00871845"/>
    <w:rsid w:val="00871D37"/>
    <w:rsid w:val="0087267A"/>
    <w:rsid w:val="0087296D"/>
    <w:rsid w:val="00872E47"/>
    <w:rsid w:val="00872FAA"/>
    <w:rsid w:val="00873322"/>
    <w:rsid w:val="00873A3C"/>
    <w:rsid w:val="00873B45"/>
    <w:rsid w:val="00873BA9"/>
    <w:rsid w:val="00873D36"/>
    <w:rsid w:val="008740FB"/>
    <w:rsid w:val="008745C6"/>
    <w:rsid w:val="0087462A"/>
    <w:rsid w:val="0087471E"/>
    <w:rsid w:val="00874753"/>
    <w:rsid w:val="00874B97"/>
    <w:rsid w:val="00874C10"/>
    <w:rsid w:val="00874C6B"/>
    <w:rsid w:val="008764D8"/>
    <w:rsid w:val="0087664C"/>
    <w:rsid w:val="00876926"/>
    <w:rsid w:val="00876B49"/>
    <w:rsid w:val="00876C7B"/>
    <w:rsid w:val="00876CED"/>
    <w:rsid w:val="00876D07"/>
    <w:rsid w:val="00876DAE"/>
    <w:rsid w:val="008770DC"/>
    <w:rsid w:val="00877605"/>
    <w:rsid w:val="008779A4"/>
    <w:rsid w:val="00877DD8"/>
    <w:rsid w:val="00877FFB"/>
    <w:rsid w:val="00880291"/>
    <w:rsid w:val="008803FD"/>
    <w:rsid w:val="0088059E"/>
    <w:rsid w:val="008806CE"/>
    <w:rsid w:val="00880700"/>
    <w:rsid w:val="008807A2"/>
    <w:rsid w:val="00880BD7"/>
    <w:rsid w:val="00880BF6"/>
    <w:rsid w:val="00880D3A"/>
    <w:rsid w:val="00880D71"/>
    <w:rsid w:val="00880DA5"/>
    <w:rsid w:val="00880EC7"/>
    <w:rsid w:val="00880F2F"/>
    <w:rsid w:val="008810C0"/>
    <w:rsid w:val="008811DC"/>
    <w:rsid w:val="0088135B"/>
    <w:rsid w:val="00881460"/>
    <w:rsid w:val="00881683"/>
    <w:rsid w:val="0088199F"/>
    <w:rsid w:val="00881DC2"/>
    <w:rsid w:val="00881F7C"/>
    <w:rsid w:val="00882024"/>
    <w:rsid w:val="008825A6"/>
    <w:rsid w:val="00882726"/>
    <w:rsid w:val="0088299D"/>
    <w:rsid w:val="008829D4"/>
    <w:rsid w:val="00882CE4"/>
    <w:rsid w:val="0088332B"/>
    <w:rsid w:val="008833E7"/>
    <w:rsid w:val="008836B4"/>
    <w:rsid w:val="0088421A"/>
    <w:rsid w:val="008843BE"/>
    <w:rsid w:val="00884616"/>
    <w:rsid w:val="00884A24"/>
    <w:rsid w:val="00884BE3"/>
    <w:rsid w:val="00884FB6"/>
    <w:rsid w:val="00884FC2"/>
    <w:rsid w:val="00885042"/>
    <w:rsid w:val="008852FD"/>
    <w:rsid w:val="00885731"/>
    <w:rsid w:val="00885843"/>
    <w:rsid w:val="0088593A"/>
    <w:rsid w:val="00885B1B"/>
    <w:rsid w:val="00885B7D"/>
    <w:rsid w:val="00885C79"/>
    <w:rsid w:val="00885CF8"/>
    <w:rsid w:val="00885D82"/>
    <w:rsid w:val="00885EB8"/>
    <w:rsid w:val="008861C4"/>
    <w:rsid w:val="00886485"/>
    <w:rsid w:val="0088670D"/>
    <w:rsid w:val="0088694E"/>
    <w:rsid w:val="00886B17"/>
    <w:rsid w:val="00886BA8"/>
    <w:rsid w:val="00886FDB"/>
    <w:rsid w:val="00887380"/>
    <w:rsid w:val="008873F4"/>
    <w:rsid w:val="00887918"/>
    <w:rsid w:val="00887A23"/>
    <w:rsid w:val="00887C04"/>
    <w:rsid w:val="00887C29"/>
    <w:rsid w:val="00887CE0"/>
    <w:rsid w:val="0089120F"/>
    <w:rsid w:val="008913F3"/>
    <w:rsid w:val="00891785"/>
    <w:rsid w:val="00891F98"/>
    <w:rsid w:val="0089212F"/>
    <w:rsid w:val="00892F00"/>
    <w:rsid w:val="00892F4B"/>
    <w:rsid w:val="0089361E"/>
    <w:rsid w:val="00893BDE"/>
    <w:rsid w:val="00893CB8"/>
    <w:rsid w:val="00893E4D"/>
    <w:rsid w:val="00894253"/>
    <w:rsid w:val="00894830"/>
    <w:rsid w:val="008948D4"/>
    <w:rsid w:val="00894B73"/>
    <w:rsid w:val="00894D70"/>
    <w:rsid w:val="00894F41"/>
    <w:rsid w:val="00894F67"/>
    <w:rsid w:val="0089510F"/>
    <w:rsid w:val="00895412"/>
    <w:rsid w:val="00895969"/>
    <w:rsid w:val="008959F2"/>
    <w:rsid w:val="00895DC4"/>
    <w:rsid w:val="00895E07"/>
    <w:rsid w:val="00895F3C"/>
    <w:rsid w:val="0089623F"/>
    <w:rsid w:val="0089640C"/>
    <w:rsid w:val="008964EB"/>
    <w:rsid w:val="00896606"/>
    <w:rsid w:val="00896805"/>
    <w:rsid w:val="00896C24"/>
    <w:rsid w:val="00896D7B"/>
    <w:rsid w:val="00896DB4"/>
    <w:rsid w:val="00896FAE"/>
    <w:rsid w:val="0089741E"/>
    <w:rsid w:val="0089783F"/>
    <w:rsid w:val="0089798A"/>
    <w:rsid w:val="00897F68"/>
    <w:rsid w:val="008A0F79"/>
    <w:rsid w:val="008A10CB"/>
    <w:rsid w:val="008A158E"/>
    <w:rsid w:val="008A1892"/>
    <w:rsid w:val="008A19CE"/>
    <w:rsid w:val="008A1ABD"/>
    <w:rsid w:val="008A1C0F"/>
    <w:rsid w:val="008A1EAD"/>
    <w:rsid w:val="008A20F2"/>
    <w:rsid w:val="008A231A"/>
    <w:rsid w:val="008A23B6"/>
    <w:rsid w:val="008A24C3"/>
    <w:rsid w:val="008A25A3"/>
    <w:rsid w:val="008A292A"/>
    <w:rsid w:val="008A3F22"/>
    <w:rsid w:val="008A3F24"/>
    <w:rsid w:val="008A4423"/>
    <w:rsid w:val="008A44EA"/>
    <w:rsid w:val="008A4A02"/>
    <w:rsid w:val="008A5ADE"/>
    <w:rsid w:val="008A5C48"/>
    <w:rsid w:val="008A5DCE"/>
    <w:rsid w:val="008A5DFD"/>
    <w:rsid w:val="008A61C4"/>
    <w:rsid w:val="008A620C"/>
    <w:rsid w:val="008A64A7"/>
    <w:rsid w:val="008A6765"/>
    <w:rsid w:val="008A6F49"/>
    <w:rsid w:val="008A733E"/>
    <w:rsid w:val="008A771F"/>
    <w:rsid w:val="008A7735"/>
    <w:rsid w:val="008A789E"/>
    <w:rsid w:val="008A7B61"/>
    <w:rsid w:val="008A7C44"/>
    <w:rsid w:val="008A7D18"/>
    <w:rsid w:val="008A7F03"/>
    <w:rsid w:val="008B009A"/>
    <w:rsid w:val="008B0201"/>
    <w:rsid w:val="008B0977"/>
    <w:rsid w:val="008B0B54"/>
    <w:rsid w:val="008B0D92"/>
    <w:rsid w:val="008B1241"/>
    <w:rsid w:val="008B13EE"/>
    <w:rsid w:val="008B1772"/>
    <w:rsid w:val="008B1C7E"/>
    <w:rsid w:val="008B224C"/>
    <w:rsid w:val="008B232F"/>
    <w:rsid w:val="008B24A1"/>
    <w:rsid w:val="008B24FC"/>
    <w:rsid w:val="008B2633"/>
    <w:rsid w:val="008B294D"/>
    <w:rsid w:val="008B2CC5"/>
    <w:rsid w:val="008B2D04"/>
    <w:rsid w:val="008B2EEC"/>
    <w:rsid w:val="008B2FFF"/>
    <w:rsid w:val="008B33F4"/>
    <w:rsid w:val="008B36B5"/>
    <w:rsid w:val="008B3718"/>
    <w:rsid w:val="008B3901"/>
    <w:rsid w:val="008B39A1"/>
    <w:rsid w:val="008B3DBF"/>
    <w:rsid w:val="008B3E91"/>
    <w:rsid w:val="008B3FB1"/>
    <w:rsid w:val="008B3FB9"/>
    <w:rsid w:val="008B4213"/>
    <w:rsid w:val="008B4253"/>
    <w:rsid w:val="008B4567"/>
    <w:rsid w:val="008B4736"/>
    <w:rsid w:val="008B48EA"/>
    <w:rsid w:val="008B49D6"/>
    <w:rsid w:val="008B4B23"/>
    <w:rsid w:val="008B4D80"/>
    <w:rsid w:val="008B4F59"/>
    <w:rsid w:val="008B5223"/>
    <w:rsid w:val="008B52F2"/>
    <w:rsid w:val="008B5997"/>
    <w:rsid w:val="008B5999"/>
    <w:rsid w:val="008B599F"/>
    <w:rsid w:val="008B5B38"/>
    <w:rsid w:val="008B5F4E"/>
    <w:rsid w:val="008B5FA2"/>
    <w:rsid w:val="008B6053"/>
    <w:rsid w:val="008B6081"/>
    <w:rsid w:val="008B6464"/>
    <w:rsid w:val="008B66AC"/>
    <w:rsid w:val="008B6B9D"/>
    <w:rsid w:val="008B6F36"/>
    <w:rsid w:val="008B709D"/>
    <w:rsid w:val="008B7C7B"/>
    <w:rsid w:val="008B7ECA"/>
    <w:rsid w:val="008C023C"/>
    <w:rsid w:val="008C02BB"/>
    <w:rsid w:val="008C0670"/>
    <w:rsid w:val="008C073E"/>
    <w:rsid w:val="008C0E15"/>
    <w:rsid w:val="008C104F"/>
    <w:rsid w:val="008C16D7"/>
    <w:rsid w:val="008C1838"/>
    <w:rsid w:val="008C197D"/>
    <w:rsid w:val="008C1C97"/>
    <w:rsid w:val="008C1CCF"/>
    <w:rsid w:val="008C1F5B"/>
    <w:rsid w:val="008C2310"/>
    <w:rsid w:val="008C2666"/>
    <w:rsid w:val="008C2709"/>
    <w:rsid w:val="008C2D34"/>
    <w:rsid w:val="008C3032"/>
    <w:rsid w:val="008C310B"/>
    <w:rsid w:val="008C3454"/>
    <w:rsid w:val="008C35DD"/>
    <w:rsid w:val="008C3FD5"/>
    <w:rsid w:val="008C413A"/>
    <w:rsid w:val="008C42F0"/>
    <w:rsid w:val="008C42F7"/>
    <w:rsid w:val="008C434D"/>
    <w:rsid w:val="008C4367"/>
    <w:rsid w:val="008C46E1"/>
    <w:rsid w:val="008C46F6"/>
    <w:rsid w:val="008C487E"/>
    <w:rsid w:val="008C4949"/>
    <w:rsid w:val="008C4C56"/>
    <w:rsid w:val="008C53DD"/>
    <w:rsid w:val="008C573B"/>
    <w:rsid w:val="008C5CB4"/>
    <w:rsid w:val="008C649F"/>
    <w:rsid w:val="008C64C6"/>
    <w:rsid w:val="008C680C"/>
    <w:rsid w:val="008C6BA3"/>
    <w:rsid w:val="008C6D00"/>
    <w:rsid w:val="008C6F77"/>
    <w:rsid w:val="008C712F"/>
    <w:rsid w:val="008C72F4"/>
    <w:rsid w:val="008C77BD"/>
    <w:rsid w:val="008C7CFB"/>
    <w:rsid w:val="008D09AD"/>
    <w:rsid w:val="008D1142"/>
    <w:rsid w:val="008D1392"/>
    <w:rsid w:val="008D1538"/>
    <w:rsid w:val="008D1AC9"/>
    <w:rsid w:val="008D2414"/>
    <w:rsid w:val="008D25D6"/>
    <w:rsid w:val="008D2841"/>
    <w:rsid w:val="008D2922"/>
    <w:rsid w:val="008D2A45"/>
    <w:rsid w:val="008D2B0B"/>
    <w:rsid w:val="008D2CC3"/>
    <w:rsid w:val="008D3007"/>
    <w:rsid w:val="008D31CE"/>
    <w:rsid w:val="008D33F0"/>
    <w:rsid w:val="008D345D"/>
    <w:rsid w:val="008D38E5"/>
    <w:rsid w:val="008D3983"/>
    <w:rsid w:val="008D39BC"/>
    <w:rsid w:val="008D3A3D"/>
    <w:rsid w:val="008D3B33"/>
    <w:rsid w:val="008D3B4E"/>
    <w:rsid w:val="008D3EFA"/>
    <w:rsid w:val="008D3F7E"/>
    <w:rsid w:val="008D3F8B"/>
    <w:rsid w:val="008D4228"/>
    <w:rsid w:val="008D4565"/>
    <w:rsid w:val="008D4BE0"/>
    <w:rsid w:val="008D4BFF"/>
    <w:rsid w:val="008D4F98"/>
    <w:rsid w:val="008D5081"/>
    <w:rsid w:val="008D579D"/>
    <w:rsid w:val="008D5D5A"/>
    <w:rsid w:val="008D604C"/>
    <w:rsid w:val="008D6291"/>
    <w:rsid w:val="008D66D2"/>
    <w:rsid w:val="008D6E65"/>
    <w:rsid w:val="008D6E7C"/>
    <w:rsid w:val="008D72FC"/>
    <w:rsid w:val="008D78B5"/>
    <w:rsid w:val="008D7D4E"/>
    <w:rsid w:val="008D7EF8"/>
    <w:rsid w:val="008E00E2"/>
    <w:rsid w:val="008E0281"/>
    <w:rsid w:val="008E0D9F"/>
    <w:rsid w:val="008E0DC7"/>
    <w:rsid w:val="008E0E21"/>
    <w:rsid w:val="008E0EF4"/>
    <w:rsid w:val="008E101F"/>
    <w:rsid w:val="008E109C"/>
    <w:rsid w:val="008E1341"/>
    <w:rsid w:val="008E1454"/>
    <w:rsid w:val="008E1703"/>
    <w:rsid w:val="008E1B91"/>
    <w:rsid w:val="008E1E20"/>
    <w:rsid w:val="008E2195"/>
    <w:rsid w:val="008E2281"/>
    <w:rsid w:val="008E266E"/>
    <w:rsid w:val="008E2A48"/>
    <w:rsid w:val="008E2E01"/>
    <w:rsid w:val="008E33B4"/>
    <w:rsid w:val="008E3433"/>
    <w:rsid w:val="008E34BF"/>
    <w:rsid w:val="008E39CA"/>
    <w:rsid w:val="008E3A31"/>
    <w:rsid w:val="008E3D90"/>
    <w:rsid w:val="008E408C"/>
    <w:rsid w:val="008E40E4"/>
    <w:rsid w:val="008E42B9"/>
    <w:rsid w:val="008E4460"/>
    <w:rsid w:val="008E44F9"/>
    <w:rsid w:val="008E46D7"/>
    <w:rsid w:val="008E50AC"/>
    <w:rsid w:val="008E5438"/>
    <w:rsid w:val="008E54F4"/>
    <w:rsid w:val="008E56B5"/>
    <w:rsid w:val="008E5C53"/>
    <w:rsid w:val="008E672D"/>
    <w:rsid w:val="008E691A"/>
    <w:rsid w:val="008E69CE"/>
    <w:rsid w:val="008E711A"/>
    <w:rsid w:val="008E7E7D"/>
    <w:rsid w:val="008E7ED9"/>
    <w:rsid w:val="008F00F2"/>
    <w:rsid w:val="008F0107"/>
    <w:rsid w:val="008F043D"/>
    <w:rsid w:val="008F05CB"/>
    <w:rsid w:val="008F0807"/>
    <w:rsid w:val="008F0957"/>
    <w:rsid w:val="008F11FF"/>
    <w:rsid w:val="008F16C7"/>
    <w:rsid w:val="008F178C"/>
    <w:rsid w:val="008F17E1"/>
    <w:rsid w:val="008F1812"/>
    <w:rsid w:val="008F1BCB"/>
    <w:rsid w:val="008F1ED1"/>
    <w:rsid w:val="008F1F4B"/>
    <w:rsid w:val="008F1F8D"/>
    <w:rsid w:val="008F2294"/>
    <w:rsid w:val="008F23E8"/>
    <w:rsid w:val="008F26ED"/>
    <w:rsid w:val="008F2858"/>
    <w:rsid w:val="008F2A44"/>
    <w:rsid w:val="008F2BAD"/>
    <w:rsid w:val="008F3183"/>
    <w:rsid w:val="008F38A3"/>
    <w:rsid w:val="008F3BED"/>
    <w:rsid w:val="008F3F17"/>
    <w:rsid w:val="008F4006"/>
    <w:rsid w:val="008F47A6"/>
    <w:rsid w:val="008F47D0"/>
    <w:rsid w:val="008F4D4A"/>
    <w:rsid w:val="008F50FC"/>
    <w:rsid w:val="008F589C"/>
    <w:rsid w:val="008F59CF"/>
    <w:rsid w:val="008F5C41"/>
    <w:rsid w:val="008F6537"/>
    <w:rsid w:val="008F67AA"/>
    <w:rsid w:val="008F69F9"/>
    <w:rsid w:val="008F6BE1"/>
    <w:rsid w:val="008F6E52"/>
    <w:rsid w:val="008F70F1"/>
    <w:rsid w:val="008F7327"/>
    <w:rsid w:val="008F7404"/>
    <w:rsid w:val="008F74F3"/>
    <w:rsid w:val="008F75B3"/>
    <w:rsid w:val="008F7AEB"/>
    <w:rsid w:val="008F7B7C"/>
    <w:rsid w:val="008F7C59"/>
    <w:rsid w:val="008F7EF7"/>
    <w:rsid w:val="008F7FF7"/>
    <w:rsid w:val="009001F7"/>
    <w:rsid w:val="00900A3B"/>
    <w:rsid w:val="00900D3E"/>
    <w:rsid w:val="00900EBA"/>
    <w:rsid w:val="00901734"/>
    <w:rsid w:val="00901F09"/>
    <w:rsid w:val="009021DF"/>
    <w:rsid w:val="0090229E"/>
    <w:rsid w:val="00902DE7"/>
    <w:rsid w:val="00902F42"/>
    <w:rsid w:val="00902FB2"/>
    <w:rsid w:val="009034C9"/>
    <w:rsid w:val="0090396A"/>
    <w:rsid w:val="009041BD"/>
    <w:rsid w:val="00904369"/>
    <w:rsid w:val="0090485C"/>
    <w:rsid w:val="00904AA2"/>
    <w:rsid w:val="00904AEC"/>
    <w:rsid w:val="00904D0A"/>
    <w:rsid w:val="00904E11"/>
    <w:rsid w:val="00904F40"/>
    <w:rsid w:val="0090517D"/>
    <w:rsid w:val="00905383"/>
    <w:rsid w:val="009053AD"/>
    <w:rsid w:val="009059E6"/>
    <w:rsid w:val="00905D64"/>
    <w:rsid w:val="00905E8D"/>
    <w:rsid w:val="009061A5"/>
    <w:rsid w:val="0090623F"/>
    <w:rsid w:val="009062AF"/>
    <w:rsid w:val="00906717"/>
    <w:rsid w:val="00907403"/>
    <w:rsid w:val="00907559"/>
    <w:rsid w:val="009078CE"/>
    <w:rsid w:val="00907B82"/>
    <w:rsid w:val="00910151"/>
    <w:rsid w:val="009106F7"/>
    <w:rsid w:val="00910A04"/>
    <w:rsid w:val="00910AB7"/>
    <w:rsid w:val="00910BE3"/>
    <w:rsid w:val="00910EBE"/>
    <w:rsid w:val="00911BE1"/>
    <w:rsid w:val="00912008"/>
    <w:rsid w:val="0091206D"/>
    <w:rsid w:val="009122D7"/>
    <w:rsid w:val="00912F44"/>
    <w:rsid w:val="00913019"/>
    <w:rsid w:val="00913135"/>
    <w:rsid w:val="009138F4"/>
    <w:rsid w:val="00914181"/>
    <w:rsid w:val="009142CC"/>
    <w:rsid w:val="009143D8"/>
    <w:rsid w:val="009157DF"/>
    <w:rsid w:val="009158B7"/>
    <w:rsid w:val="00915B39"/>
    <w:rsid w:val="00915CC9"/>
    <w:rsid w:val="00915F32"/>
    <w:rsid w:val="0091603D"/>
    <w:rsid w:val="009160C4"/>
    <w:rsid w:val="009162B2"/>
    <w:rsid w:val="00916387"/>
    <w:rsid w:val="00916683"/>
    <w:rsid w:val="00916736"/>
    <w:rsid w:val="009167CB"/>
    <w:rsid w:val="00916F06"/>
    <w:rsid w:val="00916F64"/>
    <w:rsid w:val="009172A6"/>
    <w:rsid w:val="009172FF"/>
    <w:rsid w:val="00917361"/>
    <w:rsid w:val="0091773F"/>
    <w:rsid w:val="009177C2"/>
    <w:rsid w:val="00917FF5"/>
    <w:rsid w:val="009201B1"/>
    <w:rsid w:val="009201E1"/>
    <w:rsid w:val="009206A0"/>
    <w:rsid w:val="0092099D"/>
    <w:rsid w:val="00920CB9"/>
    <w:rsid w:val="009210D3"/>
    <w:rsid w:val="00921173"/>
    <w:rsid w:val="00921492"/>
    <w:rsid w:val="00921526"/>
    <w:rsid w:val="00921AE6"/>
    <w:rsid w:val="00922197"/>
    <w:rsid w:val="009223C4"/>
    <w:rsid w:val="0092245B"/>
    <w:rsid w:val="00922498"/>
    <w:rsid w:val="00922502"/>
    <w:rsid w:val="009225F6"/>
    <w:rsid w:val="00922EF7"/>
    <w:rsid w:val="00923121"/>
    <w:rsid w:val="0092350F"/>
    <w:rsid w:val="00923855"/>
    <w:rsid w:val="00923C2F"/>
    <w:rsid w:val="009241A6"/>
    <w:rsid w:val="009242CC"/>
    <w:rsid w:val="0092430F"/>
    <w:rsid w:val="00924E27"/>
    <w:rsid w:val="00924F54"/>
    <w:rsid w:val="00924F8A"/>
    <w:rsid w:val="00925220"/>
    <w:rsid w:val="009257BD"/>
    <w:rsid w:val="0092582A"/>
    <w:rsid w:val="00926170"/>
    <w:rsid w:val="0092631B"/>
    <w:rsid w:val="009265CF"/>
    <w:rsid w:val="0092672E"/>
    <w:rsid w:val="00926CFC"/>
    <w:rsid w:val="00926E80"/>
    <w:rsid w:val="00926EB4"/>
    <w:rsid w:val="0092719E"/>
    <w:rsid w:val="00927239"/>
    <w:rsid w:val="0092727F"/>
    <w:rsid w:val="0092750F"/>
    <w:rsid w:val="00927618"/>
    <w:rsid w:val="00927706"/>
    <w:rsid w:val="00927817"/>
    <w:rsid w:val="00927917"/>
    <w:rsid w:val="00927F15"/>
    <w:rsid w:val="00927FA7"/>
    <w:rsid w:val="00930049"/>
    <w:rsid w:val="009300A9"/>
    <w:rsid w:val="00930499"/>
    <w:rsid w:val="009305DE"/>
    <w:rsid w:val="00930A48"/>
    <w:rsid w:val="00930C5B"/>
    <w:rsid w:val="009312CD"/>
    <w:rsid w:val="00931797"/>
    <w:rsid w:val="00931C8D"/>
    <w:rsid w:val="00931FF7"/>
    <w:rsid w:val="00932C72"/>
    <w:rsid w:val="00933639"/>
    <w:rsid w:val="00933794"/>
    <w:rsid w:val="00934196"/>
    <w:rsid w:val="00934254"/>
    <w:rsid w:val="0093481B"/>
    <w:rsid w:val="009349A1"/>
    <w:rsid w:val="00934D47"/>
    <w:rsid w:val="00934E42"/>
    <w:rsid w:val="00934F60"/>
    <w:rsid w:val="00934FB7"/>
    <w:rsid w:val="009355ED"/>
    <w:rsid w:val="009356A2"/>
    <w:rsid w:val="009356D1"/>
    <w:rsid w:val="009359D7"/>
    <w:rsid w:val="00935D48"/>
    <w:rsid w:val="00935F55"/>
    <w:rsid w:val="00936231"/>
    <w:rsid w:val="00936331"/>
    <w:rsid w:val="009364DD"/>
    <w:rsid w:val="00936637"/>
    <w:rsid w:val="00936679"/>
    <w:rsid w:val="0093682F"/>
    <w:rsid w:val="00936C0A"/>
    <w:rsid w:val="00936E36"/>
    <w:rsid w:val="00936ED4"/>
    <w:rsid w:val="009372B9"/>
    <w:rsid w:val="00937574"/>
    <w:rsid w:val="00937B8C"/>
    <w:rsid w:val="00937DBA"/>
    <w:rsid w:val="00937DFE"/>
    <w:rsid w:val="0094005E"/>
    <w:rsid w:val="00940116"/>
    <w:rsid w:val="00940534"/>
    <w:rsid w:val="00940664"/>
    <w:rsid w:val="0094080C"/>
    <w:rsid w:val="00940A3A"/>
    <w:rsid w:val="00940B00"/>
    <w:rsid w:val="00940C8C"/>
    <w:rsid w:val="00940FC1"/>
    <w:rsid w:val="0094117F"/>
    <w:rsid w:val="00941190"/>
    <w:rsid w:val="009411FD"/>
    <w:rsid w:val="0094210A"/>
    <w:rsid w:val="009421F3"/>
    <w:rsid w:val="009423CE"/>
    <w:rsid w:val="009423D4"/>
    <w:rsid w:val="00942466"/>
    <w:rsid w:val="00942533"/>
    <w:rsid w:val="0094256D"/>
    <w:rsid w:val="009426B0"/>
    <w:rsid w:val="009426BE"/>
    <w:rsid w:val="009432FF"/>
    <w:rsid w:val="00943510"/>
    <w:rsid w:val="00943715"/>
    <w:rsid w:val="0094391D"/>
    <w:rsid w:val="00943A19"/>
    <w:rsid w:val="00943A94"/>
    <w:rsid w:val="00944042"/>
    <w:rsid w:val="00944376"/>
    <w:rsid w:val="00944A9A"/>
    <w:rsid w:val="00944BC9"/>
    <w:rsid w:val="00944BEE"/>
    <w:rsid w:val="00944FCD"/>
    <w:rsid w:val="0094522E"/>
    <w:rsid w:val="00945544"/>
    <w:rsid w:val="00945709"/>
    <w:rsid w:val="00945767"/>
    <w:rsid w:val="00945911"/>
    <w:rsid w:val="0094659C"/>
    <w:rsid w:val="00946A82"/>
    <w:rsid w:val="00946EE5"/>
    <w:rsid w:val="00946F41"/>
    <w:rsid w:val="00946F5A"/>
    <w:rsid w:val="00947564"/>
    <w:rsid w:val="00947814"/>
    <w:rsid w:val="0094786E"/>
    <w:rsid w:val="00947B90"/>
    <w:rsid w:val="00947C6C"/>
    <w:rsid w:val="00947E61"/>
    <w:rsid w:val="009501BE"/>
    <w:rsid w:val="00950AB0"/>
    <w:rsid w:val="00950AB7"/>
    <w:rsid w:val="0095165F"/>
    <w:rsid w:val="009516C3"/>
    <w:rsid w:val="009517D0"/>
    <w:rsid w:val="009517FE"/>
    <w:rsid w:val="00952253"/>
    <w:rsid w:val="00952318"/>
    <w:rsid w:val="009527B4"/>
    <w:rsid w:val="009529CD"/>
    <w:rsid w:val="00952EF9"/>
    <w:rsid w:val="00953A38"/>
    <w:rsid w:val="00953BB7"/>
    <w:rsid w:val="00953C8C"/>
    <w:rsid w:val="00953F31"/>
    <w:rsid w:val="00954122"/>
    <w:rsid w:val="009542D7"/>
    <w:rsid w:val="00954759"/>
    <w:rsid w:val="00954E47"/>
    <w:rsid w:val="00955B87"/>
    <w:rsid w:val="00955CE0"/>
    <w:rsid w:val="00956079"/>
    <w:rsid w:val="009561CD"/>
    <w:rsid w:val="00956205"/>
    <w:rsid w:val="009562C7"/>
    <w:rsid w:val="009563DB"/>
    <w:rsid w:val="009565E9"/>
    <w:rsid w:val="00956620"/>
    <w:rsid w:val="00956904"/>
    <w:rsid w:val="00956B20"/>
    <w:rsid w:val="00956C7A"/>
    <w:rsid w:val="00957227"/>
    <w:rsid w:val="0095797A"/>
    <w:rsid w:val="00957EC8"/>
    <w:rsid w:val="00957F4B"/>
    <w:rsid w:val="00957F60"/>
    <w:rsid w:val="00960583"/>
    <w:rsid w:val="00960933"/>
    <w:rsid w:val="00960BBC"/>
    <w:rsid w:val="00961539"/>
    <w:rsid w:val="00961A9B"/>
    <w:rsid w:val="00961AC5"/>
    <w:rsid w:val="00961E5F"/>
    <w:rsid w:val="009623C8"/>
    <w:rsid w:val="0096295F"/>
    <w:rsid w:val="00962EE6"/>
    <w:rsid w:val="00963126"/>
    <w:rsid w:val="0096357B"/>
    <w:rsid w:val="0096375A"/>
    <w:rsid w:val="009638AC"/>
    <w:rsid w:val="009643CA"/>
    <w:rsid w:val="00964710"/>
    <w:rsid w:val="009648E6"/>
    <w:rsid w:val="00964E71"/>
    <w:rsid w:val="009651DC"/>
    <w:rsid w:val="00965262"/>
    <w:rsid w:val="00965531"/>
    <w:rsid w:val="0096593C"/>
    <w:rsid w:val="00965DD6"/>
    <w:rsid w:val="00965E68"/>
    <w:rsid w:val="0096604B"/>
    <w:rsid w:val="00966194"/>
    <w:rsid w:val="00966240"/>
    <w:rsid w:val="0096654A"/>
    <w:rsid w:val="00966C48"/>
    <w:rsid w:val="00966C55"/>
    <w:rsid w:val="0096721B"/>
    <w:rsid w:val="0096724B"/>
    <w:rsid w:val="009672B2"/>
    <w:rsid w:val="009677FF"/>
    <w:rsid w:val="00967F39"/>
    <w:rsid w:val="00967F8F"/>
    <w:rsid w:val="009703E5"/>
    <w:rsid w:val="0097083D"/>
    <w:rsid w:val="00970D24"/>
    <w:rsid w:val="00970FFA"/>
    <w:rsid w:val="00971132"/>
    <w:rsid w:val="009717DD"/>
    <w:rsid w:val="009719A2"/>
    <w:rsid w:val="00971BEC"/>
    <w:rsid w:val="0097226E"/>
    <w:rsid w:val="009727E9"/>
    <w:rsid w:val="00972CCB"/>
    <w:rsid w:val="00972CE6"/>
    <w:rsid w:val="00972F05"/>
    <w:rsid w:val="00973C86"/>
    <w:rsid w:val="00973E85"/>
    <w:rsid w:val="009746E7"/>
    <w:rsid w:val="00974BBA"/>
    <w:rsid w:val="00974E50"/>
    <w:rsid w:val="009756EB"/>
    <w:rsid w:val="00975B28"/>
    <w:rsid w:val="00975D56"/>
    <w:rsid w:val="00975D8B"/>
    <w:rsid w:val="009760BB"/>
    <w:rsid w:val="009761D8"/>
    <w:rsid w:val="00976533"/>
    <w:rsid w:val="00976613"/>
    <w:rsid w:val="00976842"/>
    <w:rsid w:val="00976AC1"/>
    <w:rsid w:val="00976EEA"/>
    <w:rsid w:val="00976F61"/>
    <w:rsid w:val="00977523"/>
    <w:rsid w:val="0097775D"/>
    <w:rsid w:val="00977876"/>
    <w:rsid w:val="00980063"/>
    <w:rsid w:val="00980519"/>
    <w:rsid w:val="00980ACD"/>
    <w:rsid w:val="0098121A"/>
    <w:rsid w:val="00981415"/>
    <w:rsid w:val="00981A91"/>
    <w:rsid w:val="00982713"/>
    <w:rsid w:val="0098320B"/>
    <w:rsid w:val="009833BF"/>
    <w:rsid w:val="0098349B"/>
    <w:rsid w:val="00983509"/>
    <w:rsid w:val="00983634"/>
    <w:rsid w:val="00983889"/>
    <w:rsid w:val="00984275"/>
    <w:rsid w:val="00984A43"/>
    <w:rsid w:val="00984C38"/>
    <w:rsid w:val="00984CDC"/>
    <w:rsid w:val="00985816"/>
    <w:rsid w:val="009859E1"/>
    <w:rsid w:val="00985B13"/>
    <w:rsid w:val="00985B53"/>
    <w:rsid w:val="00985CB9"/>
    <w:rsid w:val="00985EB6"/>
    <w:rsid w:val="00985EE8"/>
    <w:rsid w:val="00985F5F"/>
    <w:rsid w:val="00986285"/>
    <w:rsid w:val="00986596"/>
    <w:rsid w:val="009866D7"/>
    <w:rsid w:val="009866EC"/>
    <w:rsid w:val="00986FDD"/>
    <w:rsid w:val="00987418"/>
    <w:rsid w:val="00987460"/>
    <w:rsid w:val="0098757B"/>
    <w:rsid w:val="009875CE"/>
    <w:rsid w:val="00987604"/>
    <w:rsid w:val="00987743"/>
    <w:rsid w:val="009879A8"/>
    <w:rsid w:val="00987A6D"/>
    <w:rsid w:val="00987F43"/>
    <w:rsid w:val="0099019E"/>
    <w:rsid w:val="00990283"/>
    <w:rsid w:val="00990322"/>
    <w:rsid w:val="0099039A"/>
    <w:rsid w:val="00990455"/>
    <w:rsid w:val="00990547"/>
    <w:rsid w:val="00990CFE"/>
    <w:rsid w:val="009910B0"/>
    <w:rsid w:val="00991143"/>
    <w:rsid w:val="00991231"/>
    <w:rsid w:val="00991A3C"/>
    <w:rsid w:val="00992269"/>
    <w:rsid w:val="00992448"/>
    <w:rsid w:val="009927F4"/>
    <w:rsid w:val="009928C2"/>
    <w:rsid w:val="00992ACF"/>
    <w:rsid w:val="00992AE7"/>
    <w:rsid w:val="00992F0E"/>
    <w:rsid w:val="00992F12"/>
    <w:rsid w:val="0099301F"/>
    <w:rsid w:val="009934CE"/>
    <w:rsid w:val="00993C3E"/>
    <w:rsid w:val="00993D1B"/>
    <w:rsid w:val="00993D2D"/>
    <w:rsid w:val="00993FFB"/>
    <w:rsid w:val="009943CD"/>
    <w:rsid w:val="009943E8"/>
    <w:rsid w:val="00994C61"/>
    <w:rsid w:val="00994E85"/>
    <w:rsid w:val="00994EC4"/>
    <w:rsid w:val="009950E3"/>
    <w:rsid w:val="00995121"/>
    <w:rsid w:val="0099551D"/>
    <w:rsid w:val="009955AF"/>
    <w:rsid w:val="00995964"/>
    <w:rsid w:val="00995A2C"/>
    <w:rsid w:val="00995A37"/>
    <w:rsid w:val="00996059"/>
    <w:rsid w:val="00996201"/>
    <w:rsid w:val="0099643A"/>
    <w:rsid w:val="00996DA4"/>
    <w:rsid w:val="00996FE1"/>
    <w:rsid w:val="009970BE"/>
    <w:rsid w:val="009970C7"/>
    <w:rsid w:val="009972B7"/>
    <w:rsid w:val="009973B1"/>
    <w:rsid w:val="009978D9"/>
    <w:rsid w:val="0099795F"/>
    <w:rsid w:val="00997D96"/>
    <w:rsid w:val="00997DCC"/>
    <w:rsid w:val="00997DEF"/>
    <w:rsid w:val="009A017E"/>
    <w:rsid w:val="009A0B3C"/>
    <w:rsid w:val="009A1200"/>
    <w:rsid w:val="009A13FC"/>
    <w:rsid w:val="009A14FE"/>
    <w:rsid w:val="009A1852"/>
    <w:rsid w:val="009A1966"/>
    <w:rsid w:val="009A1B17"/>
    <w:rsid w:val="009A1BA7"/>
    <w:rsid w:val="009A2327"/>
    <w:rsid w:val="009A2593"/>
    <w:rsid w:val="009A2A38"/>
    <w:rsid w:val="009A2D26"/>
    <w:rsid w:val="009A2D9C"/>
    <w:rsid w:val="009A31EB"/>
    <w:rsid w:val="009A3241"/>
    <w:rsid w:val="009A3A4C"/>
    <w:rsid w:val="009A403D"/>
    <w:rsid w:val="009A4662"/>
    <w:rsid w:val="009A4882"/>
    <w:rsid w:val="009A548B"/>
    <w:rsid w:val="009A5780"/>
    <w:rsid w:val="009A5799"/>
    <w:rsid w:val="009A5B83"/>
    <w:rsid w:val="009A5C38"/>
    <w:rsid w:val="009A5DBB"/>
    <w:rsid w:val="009A5E27"/>
    <w:rsid w:val="009A618D"/>
    <w:rsid w:val="009A61F0"/>
    <w:rsid w:val="009A6431"/>
    <w:rsid w:val="009A6445"/>
    <w:rsid w:val="009A6726"/>
    <w:rsid w:val="009A67CC"/>
    <w:rsid w:val="009A6CCD"/>
    <w:rsid w:val="009A6E5B"/>
    <w:rsid w:val="009A74E5"/>
    <w:rsid w:val="009A75A4"/>
    <w:rsid w:val="009A770D"/>
    <w:rsid w:val="009A7C7F"/>
    <w:rsid w:val="009A7D87"/>
    <w:rsid w:val="009A7F6E"/>
    <w:rsid w:val="009B05BE"/>
    <w:rsid w:val="009B0BF2"/>
    <w:rsid w:val="009B1330"/>
    <w:rsid w:val="009B1A1B"/>
    <w:rsid w:val="009B1CEA"/>
    <w:rsid w:val="009B1D7B"/>
    <w:rsid w:val="009B1DDD"/>
    <w:rsid w:val="009B215B"/>
    <w:rsid w:val="009B22A1"/>
    <w:rsid w:val="009B29BF"/>
    <w:rsid w:val="009B2A4C"/>
    <w:rsid w:val="009B2A65"/>
    <w:rsid w:val="009B2D68"/>
    <w:rsid w:val="009B2F6E"/>
    <w:rsid w:val="009B30A5"/>
    <w:rsid w:val="009B3AB0"/>
    <w:rsid w:val="009B3EEA"/>
    <w:rsid w:val="009B3FC6"/>
    <w:rsid w:val="009B450E"/>
    <w:rsid w:val="009B4533"/>
    <w:rsid w:val="009B49D2"/>
    <w:rsid w:val="009B4E01"/>
    <w:rsid w:val="009B4EB5"/>
    <w:rsid w:val="009B537E"/>
    <w:rsid w:val="009B5488"/>
    <w:rsid w:val="009B576E"/>
    <w:rsid w:val="009B5CA3"/>
    <w:rsid w:val="009B5DBC"/>
    <w:rsid w:val="009B5E1D"/>
    <w:rsid w:val="009B5E74"/>
    <w:rsid w:val="009B5F2E"/>
    <w:rsid w:val="009B63DF"/>
    <w:rsid w:val="009B684B"/>
    <w:rsid w:val="009B6CD5"/>
    <w:rsid w:val="009B7224"/>
    <w:rsid w:val="009B727D"/>
    <w:rsid w:val="009B747F"/>
    <w:rsid w:val="009B7682"/>
    <w:rsid w:val="009B768F"/>
    <w:rsid w:val="009B79FA"/>
    <w:rsid w:val="009B7A4C"/>
    <w:rsid w:val="009B7B86"/>
    <w:rsid w:val="009B7CCE"/>
    <w:rsid w:val="009B7D89"/>
    <w:rsid w:val="009C0044"/>
    <w:rsid w:val="009C057E"/>
    <w:rsid w:val="009C071A"/>
    <w:rsid w:val="009C07A9"/>
    <w:rsid w:val="009C0894"/>
    <w:rsid w:val="009C09A4"/>
    <w:rsid w:val="009C0E0D"/>
    <w:rsid w:val="009C17F9"/>
    <w:rsid w:val="009C1942"/>
    <w:rsid w:val="009C19FA"/>
    <w:rsid w:val="009C1BB8"/>
    <w:rsid w:val="009C2133"/>
    <w:rsid w:val="009C252B"/>
    <w:rsid w:val="009C291B"/>
    <w:rsid w:val="009C2F74"/>
    <w:rsid w:val="009C3A30"/>
    <w:rsid w:val="009C3C96"/>
    <w:rsid w:val="009C412A"/>
    <w:rsid w:val="009C4C25"/>
    <w:rsid w:val="009C4C83"/>
    <w:rsid w:val="009C55BA"/>
    <w:rsid w:val="009C5BAC"/>
    <w:rsid w:val="009C5BEC"/>
    <w:rsid w:val="009C5C87"/>
    <w:rsid w:val="009C5E63"/>
    <w:rsid w:val="009C5F3A"/>
    <w:rsid w:val="009C6199"/>
    <w:rsid w:val="009C61A5"/>
    <w:rsid w:val="009C656D"/>
    <w:rsid w:val="009C67BE"/>
    <w:rsid w:val="009C6C66"/>
    <w:rsid w:val="009C6DD3"/>
    <w:rsid w:val="009C7003"/>
    <w:rsid w:val="009C7506"/>
    <w:rsid w:val="009C75E0"/>
    <w:rsid w:val="009C76A6"/>
    <w:rsid w:val="009C78CA"/>
    <w:rsid w:val="009C7A31"/>
    <w:rsid w:val="009C7C42"/>
    <w:rsid w:val="009C7D94"/>
    <w:rsid w:val="009D00A2"/>
    <w:rsid w:val="009D0794"/>
    <w:rsid w:val="009D0B42"/>
    <w:rsid w:val="009D0CE6"/>
    <w:rsid w:val="009D1326"/>
    <w:rsid w:val="009D173D"/>
    <w:rsid w:val="009D1C2D"/>
    <w:rsid w:val="009D1F46"/>
    <w:rsid w:val="009D27F6"/>
    <w:rsid w:val="009D2843"/>
    <w:rsid w:val="009D28DE"/>
    <w:rsid w:val="009D3719"/>
    <w:rsid w:val="009D39EE"/>
    <w:rsid w:val="009D4132"/>
    <w:rsid w:val="009D42E6"/>
    <w:rsid w:val="009D42ED"/>
    <w:rsid w:val="009D439C"/>
    <w:rsid w:val="009D4934"/>
    <w:rsid w:val="009D499D"/>
    <w:rsid w:val="009D4B2D"/>
    <w:rsid w:val="009D4FA4"/>
    <w:rsid w:val="009D4FF7"/>
    <w:rsid w:val="009D570B"/>
    <w:rsid w:val="009D57AB"/>
    <w:rsid w:val="009D5982"/>
    <w:rsid w:val="009D5A10"/>
    <w:rsid w:val="009D6106"/>
    <w:rsid w:val="009D6270"/>
    <w:rsid w:val="009D6308"/>
    <w:rsid w:val="009D6370"/>
    <w:rsid w:val="009D64D4"/>
    <w:rsid w:val="009D689D"/>
    <w:rsid w:val="009D6AF8"/>
    <w:rsid w:val="009D6C44"/>
    <w:rsid w:val="009D72F5"/>
    <w:rsid w:val="009D78D0"/>
    <w:rsid w:val="009D7AB4"/>
    <w:rsid w:val="009D7CFD"/>
    <w:rsid w:val="009D7DC4"/>
    <w:rsid w:val="009D7E63"/>
    <w:rsid w:val="009E01EA"/>
    <w:rsid w:val="009E0513"/>
    <w:rsid w:val="009E0722"/>
    <w:rsid w:val="009E0A33"/>
    <w:rsid w:val="009E0A67"/>
    <w:rsid w:val="009E0AD4"/>
    <w:rsid w:val="009E0BEB"/>
    <w:rsid w:val="009E0D6F"/>
    <w:rsid w:val="009E0EFA"/>
    <w:rsid w:val="009E0F97"/>
    <w:rsid w:val="009E11BB"/>
    <w:rsid w:val="009E1232"/>
    <w:rsid w:val="009E144A"/>
    <w:rsid w:val="009E19E9"/>
    <w:rsid w:val="009E1C45"/>
    <w:rsid w:val="009E1E73"/>
    <w:rsid w:val="009E2650"/>
    <w:rsid w:val="009E28C3"/>
    <w:rsid w:val="009E2A77"/>
    <w:rsid w:val="009E2AEE"/>
    <w:rsid w:val="009E2B58"/>
    <w:rsid w:val="009E35FF"/>
    <w:rsid w:val="009E3D61"/>
    <w:rsid w:val="009E3E48"/>
    <w:rsid w:val="009E3EC1"/>
    <w:rsid w:val="009E3ED0"/>
    <w:rsid w:val="009E3EFD"/>
    <w:rsid w:val="009E4341"/>
    <w:rsid w:val="009E4392"/>
    <w:rsid w:val="009E5113"/>
    <w:rsid w:val="009E55D1"/>
    <w:rsid w:val="009E5AA9"/>
    <w:rsid w:val="009E5DE6"/>
    <w:rsid w:val="009E5FDC"/>
    <w:rsid w:val="009E66BD"/>
    <w:rsid w:val="009E6ADB"/>
    <w:rsid w:val="009E6C20"/>
    <w:rsid w:val="009E6EBC"/>
    <w:rsid w:val="009E7406"/>
    <w:rsid w:val="009E75DE"/>
    <w:rsid w:val="009E760E"/>
    <w:rsid w:val="009E7745"/>
    <w:rsid w:val="009E7AA3"/>
    <w:rsid w:val="009E7CB4"/>
    <w:rsid w:val="009F0181"/>
    <w:rsid w:val="009F024F"/>
    <w:rsid w:val="009F0499"/>
    <w:rsid w:val="009F0711"/>
    <w:rsid w:val="009F11A7"/>
    <w:rsid w:val="009F134E"/>
    <w:rsid w:val="009F19DA"/>
    <w:rsid w:val="009F1AE2"/>
    <w:rsid w:val="009F1FE4"/>
    <w:rsid w:val="009F220A"/>
    <w:rsid w:val="009F30DF"/>
    <w:rsid w:val="009F34BE"/>
    <w:rsid w:val="009F3513"/>
    <w:rsid w:val="009F3752"/>
    <w:rsid w:val="009F3FB9"/>
    <w:rsid w:val="009F3FF3"/>
    <w:rsid w:val="009F404A"/>
    <w:rsid w:val="009F40CE"/>
    <w:rsid w:val="009F4237"/>
    <w:rsid w:val="009F42B6"/>
    <w:rsid w:val="009F4564"/>
    <w:rsid w:val="009F4774"/>
    <w:rsid w:val="009F4A6C"/>
    <w:rsid w:val="009F5056"/>
    <w:rsid w:val="009F558C"/>
    <w:rsid w:val="009F575C"/>
    <w:rsid w:val="009F5C35"/>
    <w:rsid w:val="009F5D69"/>
    <w:rsid w:val="009F5F1F"/>
    <w:rsid w:val="009F64CC"/>
    <w:rsid w:val="009F6A4D"/>
    <w:rsid w:val="009F6BFD"/>
    <w:rsid w:val="009F6DBE"/>
    <w:rsid w:val="009F76D7"/>
    <w:rsid w:val="009F7723"/>
    <w:rsid w:val="009F7CC4"/>
    <w:rsid w:val="009F7F02"/>
    <w:rsid w:val="009F7FA0"/>
    <w:rsid w:val="00A00057"/>
    <w:rsid w:val="00A000CC"/>
    <w:rsid w:val="00A00254"/>
    <w:rsid w:val="00A002F7"/>
    <w:rsid w:val="00A00403"/>
    <w:rsid w:val="00A006F0"/>
    <w:rsid w:val="00A00769"/>
    <w:rsid w:val="00A00FE2"/>
    <w:rsid w:val="00A011EF"/>
    <w:rsid w:val="00A011F2"/>
    <w:rsid w:val="00A014F2"/>
    <w:rsid w:val="00A01AE0"/>
    <w:rsid w:val="00A01E7A"/>
    <w:rsid w:val="00A01F33"/>
    <w:rsid w:val="00A02338"/>
    <w:rsid w:val="00A02B80"/>
    <w:rsid w:val="00A02C12"/>
    <w:rsid w:val="00A02E81"/>
    <w:rsid w:val="00A03027"/>
    <w:rsid w:val="00A032C6"/>
    <w:rsid w:val="00A03462"/>
    <w:rsid w:val="00A034A2"/>
    <w:rsid w:val="00A03645"/>
    <w:rsid w:val="00A0392E"/>
    <w:rsid w:val="00A03E6D"/>
    <w:rsid w:val="00A03F07"/>
    <w:rsid w:val="00A03FED"/>
    <w:rsid w:val="00A04252"/>
    <w:rsid w:val="00A042BD"/>
    <w:rsid w:val="00A04518"/>
    <w:rsid w:val="00A04599"/>
    <w:rsid w:val="00A0460C"/>
    <w:rsid w:val="00A04769"/>
    <w:rsid w:val="00A04773"/>
    <w:rsid w:val="00A04E3F"/>
    <w:rsid w:val="00A04FFB"/>
    <w:rsid w:val="00A0510F"/>
    <w:rsid w:val="00A0520E"/>
    <w:rsid w:val="00A052B5"/>
    <w:rsid w:val="00A05342"/>
    <w:rsid w:val="00A05576"/>
    <w:rsid w:val="00A0582F"/>
    <w:rsid w:val="00A05E90"/>
    <w:rsid w:val="00A05EAB"/>
    <w:rsid w:val="00A060FF"/>
    <w:rsid w:val="00A062CC"/>
    <w:rsid w:val="00A0657B"/>
    <w:rsid w:val="00A06791"/>
    <w:rsid w:val="00A068AB"/>
    <w:rsid w:val="00A069CE"/>
    <w:rsid w:val="00A06B42"/>
    <w:rsid w:val="00A0703C"/>
    <w:rsid w:val="00A07326"/>
    <w:rsid w:val="00A07618"/>
    <w:rsid w:val="00A07B39"/>
    <w:rsid w:val="00A07B62"/>
    <w:rsid w:val="00A07E74"/>
    <w:rsid w:val="00A102CB"/>
    <w:rsid w:val="00A10570"/>
    <w:rsid w:val="00A10D84"/>
    <w:rsid w:val="00A115BD"/>
    <w:rsid w:val="00A120D0"/>
    <w:rsid w:val="00A121A6"/>
    <w:rsid w:val="00A1241B"/>
    <w:rsid w:val="00A1247C"/>
    <w:rsid w:val="00A124B9"/>
    <w:rsid w:val="00A126D8"/>
    <w:rsid w:val="00A12AA8"/>
    <w:rsid w:val="00A12E20"/>
    <w:rsid w:val="00A1300F"/>
    <w:rsid w:val="00A13190"/>
    <w:rsid w:val="00A132FE"/>
    <w:rsid w:val="00A13765"/>
    <w:rsid w:val="00A139B6"/>
    <w:rsid w:val="00A13B19"/>
    <w:rsid w:val="00A13DAA"/>
    <w:rsid w:val="00A14719"/>
    <w:rsid w:val="00A14854"/>
    <w:rsid w:val="00A14AC8"/>
    <w:rsid w:val="00A15DE0"/>
    <w:rsid w:val="00A15EE0"/>
    <w:rsid w:val="00A16061"/>
    <w:rsid w:val="00A165FE"/>
    <w:rsid w:val="00A16D74"/>
    <w:rsid w:val="00A16E66"/>
    <w:rsid w:val="00A16EEE"/>
    <w:rsid w:val="00A17308"/>
    <w:rsid w:val="00A1733B"/>
    <w:rsid w:val="00A17E92"/>
    <w:rsid w:val="00A17F2C"/>
    <w:rsid w:val="00A20527"/>
    <w:rsid w:val="00A20BBF"/>
    <w:rsid w:val="00A20C52"/>
    <w:rsid w:val="00A20FA9"/>
    <w:rsid w:val="00A20FB7"/>
    <w:rsid w:val="00A21212"/>
    <w:rsid w:val="00A21404"/>
    <w:rsid w:val="00A217CB"/>
    <w:rsid w:val="00A218FE"/>
    <w:rsid w:val="00A22157"/>
    <w:rsid w:val="00A22C84"/>
    <w:rsid w:val="00A22E31"/>
    <w:rsid w:val="00A2375D"/>
    <w:rsid w:val="00A237EB"/>
    <w:rsid w:val="00A237F3"/>
    <w:rsid w:val="00A23918"/>
    <w:rsid w:val="00A239D1"/>
    <w:rsid w:val="00A23A35"/>
    <w:rsid w:val="00A240E9"/>
    <w:rsid w:val="00A24445"/>
    <w:rsid w:val="00A244F5"/>
    <w:rsid w:val="00A24B4A"/>
    <w:rsid w:val="00A2523C"/>
    <w:rsid w:val="00A25359"/>
    <w:rsid w:val="00A25653"/>
    <w:rsid w:val="00A256F2"/>
    <w:rsid w:val="00A25918"/>
    <w:rsid w:val="00A25981"/>
    <w:rsid w:val="00A25EBE"/>
    <w:rsid w:val="00A26E4D"/>
    <w:rsid w:val="00A2746C"/>
    <w:rsid w:val="00A276E0"/>
    <w:rsid w:val="00A27DE7"/>
    <w:rsid w:val="00A30005"/>
    <w:rsid w:val="00A3023E"/>
    <w:rsid w:val="00A302DC"/>
    <w:rsid w:val="00A3032D"/>
    <w:rsid w:val="00A30B25"/>
    <w:rsid w:val="00A312B3"/>
    <w:rsid w:val="00A314E3"/>
    <w:rsid w:val="00A3198A"/>
    <w:rsid w:val="00A31B70"/>
    <w:rsid w:val="00A31D7C"/>
    <w:rsid w:val="00A31D9B"/>
    <w:rsid w:val="00A323DC"/>
    <w:rsid w:val="00A32848"/>
    <w:rsid w:val="00A32910"/>
    <w:rsid w:val="00A32BC9"/>
    <w:rsid w:val="00A32C46"/>
    <w:rsid w:val="00A32E20"/>
    <w:rsid w:val="00A331FB"/>
    <w:rsid w:val="00A33302"/>
    <w:rsid w:val="00A333EF"/>
    <w:rsid w:val="00A33C1C"/>
    <w:rsid w:val="00A3401C"/>
    <w:rsid w:val="00A341AF"/>
    <w:rsid w:val="00A34230"/>
    <w:rsid w:val="00A34499"/>
    <w:rsid w:val="00A3478D"/>
    <w:rsid w:val="00A347F9"/>
    <w:rsid w:val="00A3491D"/>
    <w:rsid w:val="00A34B85"/>
    <w:rsid w:val="00A34DC8"/>
    <w:rsid w:val="00A34FCA"/>
    <w:rsid w:val="00A351E2"/>
    <w:rsid w:val="00A352B9"/>
    <w:rsid w:val="00A35A5C"/>
    <w:rsid w:val="00A35DF6"/>
    <w:rsid w:val="00A36A73"/>
    <w:rsid w:val="00A36AD8"/>
    <w:rsid w:val="00A36F48"/>
    <w:rsid w:val="00A3732F"/>
    <w:rsid w:val="00A37659"/>
    <w:rsid w:val="00A376F4"/>
    <w:rsid w:val="00A37918"/>
    <w:rsid w:val="00A37A9C"/>
    <w:rsid w:val="00A37E51"/>
    <w:rsid w:val="00A401D4"/>
    <w:rsid w:val="00A4049F"/>
    <w:rsid w:val="00A407D5"/>
    <w:rsid w:val="00A41116"/>
    <w:rsid w:val="00A4186A"/>
    <w:rsid w:val="00A418CD"/>
    <w:rsid w:val="00A4195C"/>
    <w:rsid w:val="00A41C6C"/>
    <w:rsid w:val="00A41C74"/>
    <w:rsid w:val="00A4204F"/>
    <w:rsid w:val="00A4237B"/>
    <w:rsid w:val="00A4248C"/>
    <w:rsid w:val="00A4277C"/>
    <w:rsid w:val="00A42C66"/>
    <w:rsid w:val="00A4315F"/>
    <w:rsid w:val="00A43362"/>
    <w:rsid w:val="00A433A5"/>
    <w:rsid w:val="00A434E0"/>
    <w:rsid w:val="00A4352A"/>
    <w:rsid w:val="00A435C2"/>
    <w:rsid w:val="00A43C8F"/>
    <w:rsid w:val="00A44202"/>
    <w:rsid w:val="00A44446"/>
    <w:rsid w:val="00A444C1"/>
    <w:rsid w:val="00A444CD"/>
    <w:rsid w:val="00A44563"/>
    <w:rsid w:val="00A44832"/>
    <w:rsid w:val="00A448B1"/>
    <w:rsid w:val="00A44B23"/>
    <w:rsid w:val="00A44B48"/>
    <w:rsid w:val="00A45215"/>
    <w:rsid w:val="00A45518"/>
    <w:rsid w:val="00A4572A"/>
    <w:rsid w:val="00A45973"/>
    <w:rsid w:val="00A45980"/>
    <w:rsid w:val="00A45A63"/>
    <w:rsid w:val="00A45BA0"/>
    <w:rsid w:val="00A46497"/>
    <w:rsid w:val="00A4660B"/>
    <w:rsid w:val="00A46BD3"/>
    <w:rsid w:val="00A47060"/>
    <w:rsid w:val="00A470AA"/>
    <w:rsid w:val="00A4752D"/>
    <w:rsid w:val="00A47595"/>
    <w:rsid w:val="00A475CC"/>
    <w:rsid w:val="00A476F6"/>
    <w:rsid w:val="00A47DE0"/>
    <w:rsid w:val="00A501DE"/>
    <w:rsid w:val="00A50350"/>
    <w:rsid w:val="00A503BA"/>
    <w:rsid w:val="00A505BF"/>
    <w:rsid w:val="00A505DD"/>
    <w:rsid w:val="00A50BE0"/>
    <w:rsid w:val="00A50FBA"/>
    <w:rsid w:val="00A5102F"/>
    <w:rsid w:val="00A51B11"/>
    <w:rsid w:val="00A51F19"/>
    <w:rsid w:val="00A5218D"/>
    <w:rsid w:val="00A529C2"/>
    <w:rsid w:val="00A52D7A"/>
    <w:rsid w:val="00A52F0B"/>
    <w:rsid w:val="00A5311B"/>
    <w:rsid w:val="00A531F2"/>
    <w:rsid w:val="00A53256"/>
    <w:rsid w:val="00A5339E"/>
    <w:rsid w:val="00A53C8C"/>
    <w:rsid w:val="00A53D3C"/>
    <w:rsid w:val="00A53D6C"/>
    <w:rsid w:val="00A53E5E"/>
    <w:rsid w:val="00A53F59"/>
    <w:rsid w:val="00A53FF6"/>
    <w:rsid w:val="00A54222"/>
    <w:rsid w:val="00A5451F"/>
    <w:rsid w:val="00A5462B"/>
    <w:rsid w:val="00A548E8"/>
    <w:rsid w:val="00A54ACB"/>
    <w:rsid w:val="00A54F69"/>
    <w:rsid w:val="00A55121"/>
    <w:rsid w:val="00A5538F"/>
    <w:rsid w:val="00A5589D"/>
    <w:rsid w:val="00A559CE"/>
    <w:rsid w:val="00A55C8A"/>
    <w:rsid w:val="00A56CB5"/>
    <w:rsid w:val="00A57043"/>
    <w:rsid w:val="00A5731D"/>
    <w:rsid w:val="00A575DF"/>
    <w:rsid w:val="00A57623"/>
    <w:rsid w:val="00A577D2"/>
    <w:rsid w:val="00A57F15"/>
    <w:rsid w:val="00A57F2B"/>
    <w:rsid w:val="00A6012E"/>
    <w:rsid w:val="00A60382"/>
    <w:rsid w:val="00A604CD"/>
    <w:rsid w:val="00A6051B"/>
    <w:rsid w:val="00A6093B"/>
    <w:rsid w:val="00A60AD2"/>
    <w:rsid w:val="00A614F0"/>
    <w:rsid w:val="00A6166C"/>
    <w:rsid w:val="00A62064"/>
    <w:rsid w:val="00A62CF6"/>
    <w:rsid w:val="00A634B0"/>
    <w:rsid w:val="00A6379C"/>
    <w:rsid w:val="00A63980"/>
    <w:rsid w:val="00A63C7C"/>
    <w:rsid w:val="00A6400E"/>
    <w:rsid w:val="00A642ED"/>
    <w:rsid w:val="00A6430C"/>
    <w:rsid w:val="00A64537"/>
    <w:rsid w:val="00A646AB"/>
    <w:rsid w:val="00A64870"/>
    <w:rsid w:val="00A64A43"/>
    <w:rsid w:val="00A64B50"/>
    <w:rsid w:val="00A64E5B"/>
    <w:rsid w:val="00A64F65"/>
    <w:rsid w:val="00A64FC4"/>
    <w:rsid w:val="00A65548"/>
    <w:rsid w:val="00A6583B"/>
    <w:rsid w:val="00A65A84"/>
    <w:rsid w:val="00A65E2C"/>
    <w:rsid w:val="00A66146"/>
    <w:rsid w:val="00A662F3"/>
    <w:rsid w:val="00A66462"/>
    <w:rsid w:val="00A66C39"/>
    <w:rsid w:val="00A66CC7"/>
    <w:rsid w:val="00A673D0"/>
    <w:rsid w:val="00A67408"/>
    <w:rsid w:val="00A67713"/>
    <w:rsid w:val="00A677B8"/>
    <w:rsid w:val="00A6791E"/>
    <w:rsid w:val="00A67B17"/>
    <w:rsid w:val="00A70061"/>
    <w:rsid w:val="00A7047E"/>
    <w:rsid w:val="00A704D2"/>
    <w:rsid w:val="00A70557"/>
    <w:rsid w:val="00A7061F"/>
    <w:rsid w:val="00A70794"/>
    <w:rsid w:val="00A70908"/>
    <w:rsid w:val="00A70DC2"/>
    <w:rsid w:val="00A70DF9"/>
    <w:rsid w:val="00A70E6F"/>
    <w:rsid w:val="00A710F9"/>
    <w:rsid w:val="00A71144"/>
    <w:rsid w:val="00A71177"/>
    <w:rsid w:val="00A712D3"/>
    <w:rsid w:val="00A71B47"/>
    <w:rsid w:val="00A72132"/>
    <w:rsid w:val="00A72369"/>
    <w:rsid w:val="00A723F6"/>
    <w:rsid w:val="00A72602"/>
    <w:rsid w:val="00A72643"/>
    <w:rsid w:val="00A72F19"/>
    <w:rsid w:val="00A73486"/>
    <w:rsid w:val="00A73D68"/>
    <w:rsid w:val="00A74491"/>
    <w:rsid w:val="00A74CF8"/>
    <w:rsid w:val="00A74FBA"/>
    <w:rsid w:val="00A751B6"/>
    <w:rsid w:val="00A752A6"/>
    <w:rsid w:val="00A75456"/>
    <w:rsid w:val="00A755E1"/>
    <w:rsid w:val="00A762AB"/>
    <w:rsid w:val="00A76C6D"/>
    <w:rsid w:val="00A76E23"/>
    <w:rsid w:val="00A77577"/>
    <w:rsid w:val="00A77CB4"/>
    <w:rsid w:val="00A77FD1"/>
    <w:rsid w:val="00A802C9"/>
    <w:rsid w:val="00A802EB"/>
    <w:rsid w:val="00A8086E"/>
    <w:rsid w:val="00A80914"/>
    <w:rsid w:val="00A80A9A"/>
    <w:rsid w:val="00A80AFE"/>
    <w:rsid w:val="00A80B98"/>
    <w:rsid w:val="00A810F1"/>
    <w:rsid w:val="00A814C0"/>
    <w:rsid w:val="00A815AC"/>
    <w:rsid w:val="00A81773"/>
    <w:rsid w:val="00A81C3B"/>
    <w:rsid w:val="00A82395"/>
    <w:rsid w:val="00A826AA"/>
    <w:rsid w:val="00A82816"/>
    <w:rsid w:val="00A82960"/>
    <w:rsid w:val="00A82A5F"/>
    <w:rsid w:val="00A82DDA"/>
    <w:rsid w:val="00A8341D"/>
    <w:rsid w:val="00A83649"/>
    <w:rsid w:val="00A837DF"/>
    <w:rsid w:val="00A839FD"/>
    <w:rsid w:val="00A83CCC"/>
    <w:rsid w:val="00A83D34"/>
    <w:rsid w:val="00A83E24"/>
    <w:rsid w:val="00A83F01"/>
    <w:rsid w:val="00A83F0F"/>
    <w:rsid w:val="00A84473"/>
    <w:rsid w:val="00A849B7"/>
    <w:rsid w:val="00A851F0"/>
    <w:rsid w:val="00A8572F"/>
    <w:rsid w:val="00A85A81"/>
    <w:rsid w:val="00A861AF"/>
    <w:rsid w:val="00A86B3A"/>
    <w:rsid w:val="00A86FBB"/>
    <w:rsid w:val="00A8758B"/>
    <w:rsid w:val="00A87787"/>
    <w:rsid w:val="00A87834"/>
    <w:rsid w:val="00A8799E"/>
    <w:rsid w:val="00A87AC2"/>
    <w:rsid w:val="00A87B93"/>
    <w:rsid w:val="00A87BA2"/>
    <w:rsid w:val="00A87BBA"/>
    <w:rsid w:val="00A87E87"/>
    <w:rsid w:val="00A908ED"/>
    <w:rsid w:val="00A90D4D"/>
    <w:rsid w:val="00A91019"/>
    <w:rsid w:val="00A91299"/>
    <w:rsid w:val="00A91420"/>
    <w:rsid w:val="00A91768"/>
    <w:rsid w:val="00A91A01"/>
    <w:rsid w:val="00A91E74"/>
    <w:rsid w:val="00A92085"/>
    <w:rsid w:val="00A92385"/>
    <w:rsid w:val="00A9257D"/>
    <w:rsid w:val="00A92675"/>
    <w:rsid w:val="00A9292C"/>
    <w:rsid w:val="00A92DCB"/>
    <w:rsid w:val="00A92E47"/>
    <w:rsid w:val="00A93241"/>
    <w:rsid w:val="00A9361E"/>
    <w:rsid w:val="00A9373B"/>
    <w:rsid w:val="00A93A7A"/>
    <w:rsid w:val="00A93BE6"/>
    <w:rsid w:val="00A93DCB"/>
    <w:rsid w:val="00A94396"/>
    <w:rsid w:val="00A94619"/>
    <w:rsid w:val="00A94C17"/>
    <w:rsid w:val="00A94C50"/>
    <w:rsid w:val="00A94F14"/>
    <w:rsid w:val="00A94FAA"/>
    <w:rsid w:val="00A9500C"/>
    <w:rsid w:val="00A95185"/>
    <w:rsid w:val="00A952B3"/>
    <w:rsid w:val="00A95B2E"/>
    <w:rsid w:val="00A95BD4"/>
    <w:rsid w:val="00A95C3C"/>
    <w:rsid w:val="00A95FCA"/>
    <w:rsid w:val="00A960FA"/>
    <w:rsid w:val="00A96141"/>
    <w:rsid w:val="00A963C4"/>
    <w:rsid w:val="00A96436"/>
    <w:rsid w:val="00A96526"/>
    <w:rsid w:val="00A965A6"/>
    <w:rsid w:val="00A96667"/>
    <w:rsid w:val="00A96977"/>
    <w:rsid w:val="00A96AD1"/>
    <w:rsid w:val="00A96AF2"/>
    <w:rsid w:val="00A96C10"/>
    <w:rsid w:val="00A96E35"/>
    <w:rsid w:val="00A96E5B"/>
    <w:rsid w:val="00A970E5"/>
    <w:rsid w:val="00A976EF"/>
    <w:rsid w:val="00AA0539"/>
    <w:rsid w:val="00AA0845"/>
    <w:rsid w:val="00AA0AB3"/>
    <w:rsid w:val="00AA0E5E"/>
    <w:rsid w:val="00AA1129"/>
    <w:rsid w:val="00AA1438"/>
    <w:rsid w:val="00AA14AC"/>
    <w:rsid w:val="00AA1886"/>
    <w:rsid w:val="00AA1F16"/>
    <w:rsid w:val="00AA1FB7"/>
    <w:rsid w:val="00AA2055"/>
    <w:rsid w:val="00AA213C"/>
    <w:rsid w:val="00AA23EA"/>
    <w:rsid w:val="00AA253B"/>
    <w:rsid w:val="00AA2601"/>
    <w:rsid w:val="00AA2BAA"/>
    <w:rsid w:val="00AA2CD5"/>
    <w:rsid w:val="00AA2D13"/>
    <w:rsid w:val="00AA2D99"/>
    <w:rsid w:val="00AA2F7D"/>
    <w:rsid w:val="00AA331B"/>
    <w:rsid w:val="00AA3524"/>
    <w:rsid w:val="00AA3545"/>
    <w:rsid w:val="00AA3C31"/>
    <w:rsid w:val="00AA4018"/>
    <w:rsid w:val="00AA4158"/>
    <w:rsid w:val="00AA447D"/>
    <w:rsid w:val="00AA4797"/>
    <w:rsid w:val="00AA4DC2"/>
    <w:rsid w:val="00AA4E4E"/>
    <w:rsid w:val="00AA52F9"/>
    <w:rsid w:val="00AA5C17"/>
    <w:rsid w:val="00AA5DFF"/>
    <w:rsid w:val="00AA5FCB"/>
    <w:rsid w:val="00AA6323"/>
    <w:rsid w:val="00AA6650"/>
    <w:rsid w:val="00AA71C3"/>
    <w:rsid w:val="00AA7331"/>
    <w:rsid w:val="00AA788D"/>
    <w:rsid w:val="00AB03A7"/>
    <w:rsid w:val="00AB0472"/>
    <w:rsid w:val="00AB19A9"/>
    <w:rsid w:val="00AB1AD0"/>
    <w:rsid w:val="00AB1B63"/>
    <w:rsid w:val="00AB230A"/>
    <w:rsid w:val="00AB2431"/>
    <w:rsid w:val="00AB30AB"/>
    <w:rsid w:val="00AB3474"/>
    <w:rsid w:val="00AB3C5B"/>
    <w:rsid w:val="00AB3E02"/>
    <w:rsid w:val="00AB3EEB"/>
    <w:rsid w:val="00AB3F30"/>
    <w:rsid w:val="00AB4022"/>
    <w:rsid w:val="00AB40B4"/>
    <w:rsid w:val="00AB4335"/>
    <w:rsid w:val="00AB4349"/>
    <w:rsid w:val="00AB4388"/>
    <w:rsid w:val="00AB4474"/>
    <w:rsid w:val="00AB45D6"/>
    <w:rsid w:val="00AB487C"/>
    <w:rsid w:val="00AB49D7"/>
    <w:rsid w:val="00AB4AEB"/>
    <w:rsid w:val="00AB4B5C"/>
    <w:rsid w:val="00AB4D02"/>
    <w:rsid w:val="00AB4ED3"/>
    <w:rsid w:val="00AB503B"/>
    <w:rsid w:val="00AB5D84"/>
    <w:rsid w:val="00AB66E3"/>
    <w:rsid w:val="00AB67E5"/>
    <w:rsid w:val="00AB6F05"/>
    <w:rsid w:val="00AB71CA"/>
    <w:rsid w:val="00AB73F0"/>
    <w:rsid w:val="00AB73F5"/>
    <w:rsid w:val="00AB74A0"/>
    <w:rsid w:val="00AB7E1B"/>
    <w:rsid w:val="00AC0168"/>
    <w:rsid w:val="00AC03FA"/>
    <w:rsid w:val="00AC08D9"/>
    <w:rsid w:val="00AC0910"/>
    <w:rsid w:val="00AC0D08"/>
    <w:rsid w:val="00AC0D45"/>
    <w:rsid w:val="00AC0F07"/>
    <w:rsid w:val="00AC1A1D"/>
    <w:rsid w:val="00AC1AE8"/>
    <w:rsid w:val="00AC1DC5"/>
    <w:rsid w:val="00AC2094"/>
    <w:rsid w:val="00AC2231"/>
    <w:rsid w:val="00AC2492"/>
    <w:rsid w:val="00AC288C"/>
    <w:rsid w:val="00AC290D"/>
    <w:rsid w:val="00AC2973"/>
    <w:rsid w:val="00AC29DF"/>
    <w:rsid w:val="00AC2B60"/>
    <w:rsid w:val="00AC2C62"/>
    <w:rsid w:val="00AC304A"/>
    <w:rsid w:val="00AC3E82"/>
    <w:rsid w:val="00AC3F21"/>
    <w:rsid w:val="00AC4074"/>
    <w:rsid w:val="00AC4118"/>
    <w:rsid w:val="00AC46C1"/>
    <w:rsid w:val="00AC4712"/>
    <w:rsid w:val="00AC4BE5"/>
    <w:rsid w:val="00AC4C5C"/>
    <w:rsid w:val="00AC4CEA"/>
    <w:rsid w:val="00AC4DE2"/>
    <w:rsid w:val="00AC4E8F"/>
    <w:rsid w:val="00AC517D"/>
    <w:rsid w:val="00AC51D4"/>
    <w:rsid w:val="00AC57D9"/>
    <w:rsid w:val="00AC5D63"/>
    <w:rsid w:val="00AC5E01"/>
    <w:rsid w:val="00AC6353"/>
    <w:rsid w:val="00AC653D"/>
    <w:rsid w:val="00AC6ACB"/>
    <w:rsid w:val="00AC7299"/>
    <w:rsid w:val="00AC7C6E"/>
    <w:rsid w:val="00AC7DB3"/>
    <w:rsid w:val="00AC7E3D"/>
    <w:rsid w:val="00AC7E97"/>
    <w:rsid w:val="00AD05CF"/>
    <w:rsid w:val="00AD08D1"/>
    <w:rsid w:val="00AD0A1A"/>
    <w:rsid w:val="00AD0BDF"/>
    <w:rsid w:val="00AD0D4F"/>
    <w:rsid w:val="00AD0E0D"/>
    <w:rsid w:val="00AD1478"/>
    <w:rsid w:val="00AD156C"/>
    <w:rsid w:val="00AD1728"/>
    <w:rsid w:val="00AD1807"/>
    <w:rsid w:val="00AD180B"/>
    <w:rsid w:val="00AD1B86"/>
    <w:rsid w:val="00AD1E11"/>
    <w:rsid w:val="00AD239C"/>
    <w:rsid w:val="00AD26F3"/>
    <w:rsid w:val="00AD28B7"/>
    <w:rsid w:val="00AD32D9"/>
    <w:rsid w:val="00AD3674"/>
    <w:rsid w:val="00AD3CCD"/>
    <w:rsid w:val="00AD3E29"/>
    <w:rsid w:val="00AD3EB5"/>
    <w:rsid w:val="00AD3F88"/>
    <w:rsid w:val="00AD4030"/>
    <w:rsid w:val="00AD44BB"/>
    <w:rsid w:val="00AD4575"/>
    <w:rsid w:val="00AD4B80"/>
    <w:rsid w:val="00AD4E53"/>
    <w:rsid w:val="00AD4E5E"/>
    <w:rsid w:val="00AD54EC"/>
    <w:rsid w:val="00AD55E3"/>
    <w:rsid w:val="00AD56BB"/>
    <w:rsid w:val="00AD59FC"/>
    <w:rsid w:val="00AD5BCE"/>
    <w:rsid w:val="00AD6083"/>
    <w:rsid w:val="00AD628B"/>
    <w:rsid w:val="00AD62A8"/>
    <w:rsid w:val="00AD64D1"/>
    <w:rsid w:val="00AD6947"/>
    <w:rsid w:val="00AD6973"/>
    <w:rsid w:val="00AD7273"/>
    <w:rsid w:val="00AD7406"/>
    <w:rsid w:val="00AD7D99"/>
    <w:rsid w:val="00AD7F3E"/>
    <w:rsid w:val="00AE03AD"/>
    <w:rsid w:val="00AE0DDF"/>
    <w:rsid w:val="00AE1009"/>
    <w:rsid w:val="00AE1010"/>
    <w:rsid w:val="00AE14F5"/>
    <w:rsid w:val="00AE1696"/>
    <w:rsid w:val="00AE1AFE"/>
    <w:rsid w:val="00AE1BA6"/>
    <w:rsid w:val="00AE1EDC"/>
    <w:rsid w:val="00AE1F79"/>
    <w:rsid w:val="00AE202F"/>
    <w:rsid w:val="00AE2702"/>
    <w:rsid w:val="00AE2AA3"/>
    <w:rsid w:val="00AE2D6C"/>
    <w:rsid w:val="00AE2EB1"/>
    <w:rsid w:val="00AE3063"/>
    <w:rsid w:val="00AE307A"/>
    <w:rsid w:val="00AE321A"/>
    <w:rsid w:val="00AE3425"/>
    <w:rsid w:val="00AE370A"/>
    <w:rsid w:val="00AE3742"/>
    <w:rsid w:val="00AE38E5"/>
    <w:rsid w:val="00AE394C"/>
    <w:rsid w:val="00AE39A0"/>
    <w:rsid w:val="00AE408D"/>
    <w:rsid w:val="00AE40E0"/>
    <w:rsid w:val="00AE44D6"/>
    <w:rsid w:val="00AE4505"/>
    <w:rsid w:val="00AE49B8"/>
    <w:rsid w:val="00AE4A33"/>
    <w:rsid w:val="00AE4D57"/>
    <w:rsid w:val="00AE4F00"/>
    <w:rsid w:val="00AE548E"/>
    <w:rsid w:val="00AE5DF1"/>
    <w:rsid w:val="00AE6411"/>
    <w:rsid w:val="00AE661A"/>
    <w:rsid w:val="00AE6C61"/>
    <w:rsid w:val="00AE6D63"/>
    <w:rsid w:val="00AE6D86"/>
    <w:rsid w:val="00AE718E"/>
    <w:rsid w:val="00AE75B5"/>
    <w:rsid w:val="00AE77CB"/>
    <w:rsid w:val="00AE7F7A"/>
    <w:rsid w:val="00AF0202"/>
    <w:rsid w:val="00AF06E0"/>
    <w:rsid w:val="00AF0E23"/>
    <w:rsid w:val="00AF1324"/>
    <w:rsid w:val="00AF13AA"/>
    <w:rsid w:val="00AF13EC"/>
    <w:rsid w:val="00AF163B"/>
    <w:rsid w:val="00AF1E81"/>
    <w:rsid w:val="00AF28EA"/>
    <w:rsid w:val="00AF2A44"/>
    <w:rsid w:val="00AF2D52"/>
    <w:rsid w:val="00AF3091"/>
    <w:rsid w:val="00AF321A"/>
    <w:rsid w:val="00AF33B2"/>
    <w:rsid w:val="00AF340C"/>
    <w:rsid w:val="00AF3798"/>
    <w:rsid w:val="00AF379C"/>
    <w:rsid w:val="00AF39A6"/>
    <w:rsid w:val="00AF4030"/>
    <w:rsid w:val="00AF4160"/>
    <w:rsid w:val="00AF450D"/>
    <w:rsid w:val="00AF45AE"/>
    <w:rsid w:val="00AF45CF"/>
    <w:rsid w:val="00AF461D"/>
    <w:rsid w:val="00AF4743"/>
    <w:rsid w:val="00AF4CF2"/>
    <w:rsid w:val="00AF51FF"/>
    <w:rsid w:val="00AF53AD"/>
    <w:rsid w:val="00AF55A8"/>
    <w:rsid w:val="00AF5919"/>
    <w:rsid w:val="00AF5A15"/>
    <w:rsid w:val="00AF5FEE"/>
    <w:rsid w:val="00AF6218"/>
    <w:rsid w:val="00AF6DE3"/>
    <w:rsid w:val="00AF7234"/>
    <w:rsid w:val="00AF7683"/>
    <w:rsid w:val="00AF7838"/>
    <w:rsid w:val="00AF78BA"/>
    <w:rsid w:val="00AF78C4"/>
    <w:rsid w:val="00B000FE"/>
    <w:rsid w:val="00B001EB"/>
    <w:rsid w:val="00B00347"/>
    <w:rsid w:val="00B00776"/>
    <w:rsid w:val="00B00BA6"/>
    <w:rsid w:val="00B00C31"/>
    <w:rsid w:val="00B00C72"/>
    <w:rsid w:val="00B010E5"/>
    <w:rsid w:val="00B014D3"/>
    <w:rsid w:val="00B01B50"/>
    <w:rsid w:val="00B026CC"/>
    <w:rsid w:val="00B02772"/>
    <w:rsid w:val="00B02CCF"/>
    <w:rsid w:val="00B02F57"/>
    <w:rsid w:val="00B02F59"/>
    <w:rsid w:val="00B03112"/>
    <w:rsid w:val="00B03424"/>
    <w:rsid w:val="00B036F7"/>
    <w:rsid w:val="00B03935"/>
    <w:rsid w:val="00B03CA1"/>
    <w:rsid w:val="00B03E7C"/>
    <w:rsid w:val="00B03EBB"/>
    <w:rsid w:val="00B043A3"/>
    <w:rsid w:val="00B048DE"/>
    <w:rsid w:val="00B049DD"/>
    <w:rsid w:val="00B04EE7"/>
    <w:rsid w:val="00B04F14"/>
    <w:rsid w:val="00B05398"/>
    <w:rsid w:val="00B053F0"/>
    <w:rsid w:val="00B05ACE"/>
    <w:rsid w:val="00B05BDC"/>
    <w:rsid w:val="00B05C7D"/>
    <w:rsid w:val="00B05CE4"/>
    <w:rsid w:val="00B06063"/>
    <w:rsid w:val="00B06496"/>
    <w:rsid w:val="00B065F7"/>
    <w:rsid w:val="00B068FE"/>
    <w:rsid w:val="00B06A0B"/>
    <w:rsid w:val="00B06AC9"/>
    <w:rsid w:val="00B06EE8"/>
    <w:rsid w:val="00B06FAD"/>
    <w:rsid w:val="00B071DC"/>
    <w:rsid w:val="00B072DA"/>
    <w:rsid w:val="00B074E5"/>
    <w:rsid w:val="00B07761"/>
    <w:rsid w:val="00B10162"/>
    <w:rsid w:val="00B10F6C"/>
    <w:rsid w:val="00B1130D"/>
    <w:rsid w:val="00B11D09"/>
    <w:rsid w:val="00B11E9A"/>
    <w:rsid w:val="00B12742"/>
    <w:rsid w:val="00B12BE5"/>
    <w:rsid w:val="00B12C20"/>
    <w:rsid w:val="00B1379C"/>
    <w:rsid w:val="00B1402C"/>
    <w:rsid w:val="00B1437F"/>
    <w:rsid w:val="00B14559"/>
    <w:rsid w:val="00B14AB1"/>
    <w:rsid w:val="00B14B8E"/>
    <w:rsid w:val="00B14FB1"/>
    <w:rsid w:val="00B14FFE"/>
    <w:rsid w:val="00B150E0"/>
    <w:rsid w:val="00B155F7"/>
    <w:rsid w:val="00B15919"/>
    <w:rsid w:val="00B159DA"/>
    <w:rsid w:val="00B15E4D"/>
    <w:rsid w:val="00B16988"/>
    <w:rsid w:val="00B16C23"/>
    <w:rsid w:val="00B17243"/>
    <w:rsid w:val="00B17325"/>
    <w:rsid w:val="00B1755C"/>
    <w:rsid w:val="00B17815"/>
    <w:rsid w:val="00B17EF2"/>
    <w:rsid w:val="00B2028B"/>
    <w:rsid w:val="00B2094C"/>
    <w:rsid w:val="00B20EE9"/>
    <w:rsid w:val="00B211AB"/>
    <w:rsid w:val="00B213D6"/>
    <w:rsid w:val="00B216C3"/>
    <w:rsid w:val="00B21AA6"/>
    <w:rsid w:val="00B21B9C"/>
    <w:rsid w:val="00B21C87"/>
    <w:rsid w:val="00B21FC1"/>
    <w:rsid w:val="00B2286B"/>
    <w:rsid w:val="00B2287D"/>
    <w:rsid w:val="00B22F99"/>
    <w:rsid w:val="00B230A1"/>
    <w:rsid w:val="00B231EE"/>
    <w:rsid w:val="00B235DD"/>
    <w:rsid w:val="00B2367F"/>
    <w:rsid w:val="00B23823"/>
    <w:rsid w:val="00B23914"/>
    <w:rsid w:val="00B239AE"/>
    <w:rsid w:val="00B23C27"/>
    <w:rsid w:val="00B245E3"/>
    <w:rsid w:val="00B246A2"/>
    <w:rsid w:val="00B24828"/>
    <w:rsid w:val="00B249BB"/>
    <w:rsid w:val="00B24BA6"/>
    <w:rsid w:val="00B24D74"/>
    <w:rsid w:val="00B24DD2"/>
    <w:rsid w:val="00B2507F"/>
    <w:rsid w:val="00B2522E"/>
    <w:rsid w:val="00B25489"/>
    <w:rsid w:val="00B25910"/>
    <w:rsid w:val="00B26080"/>
    <w:rsid w:val="00B2629F"/>
    <w:rsid w:val="00B26A3F"/>
    <w:rsid w:val="00B26EA5"/>
    <w:rsid w:val="00B26EA9"/>
    <w:rsid w:val="00B2738A"/>
    <w:rsid w:val="00B27446"/>
    <w:rsid w:val="00B27967"/>
    <w:rsid w:val="00B300B1"/>
    <w:rsid w:val="00B30119"/>
    <w:rsid w:val="00B30429"/>
    <w:rsid w:val="00B3069F"/>
    <w:rsid w:val="00B30C59"/>
    <w:rsid w:val="00B30D70"/>
    <w:rsid w:val="00B31127"/>
    <w:rsid w:val="00B311F4"/>
    <w:rsid w:val="00B311FA"/>
    <w:rsid w:val="00B31832"/>
    <w:rsid w:val="00B318AA"/>
    <w:rsid w:val="00B31C8D"/>
    <w:rsid w:val="00B31CB6"/>
    <w:rsid w:val="00B31F64"/>
    <w:rsid w:val="00B322E1"/>
    <w:rsid w:val="00B3234B"/>
    <w:rsid w:val="00B3234C"/>
    <w:rsid w:val="00B3241C"/>
    <w:rsid w:val="00B3259B"/>
    <w:rsid w:val="00B32BE4"/>
    <w:rsid w:val="00B32C1A"/>
    <w:rsid w:val="00B3369F"/>
    <w:rsid w:val="00B33BF0"/>
    <w:rsid w:val="00B340D1"/>
    <w:rsid w:val="00B3424D"/>
    <w:rsid w:val="00B346A2"/>
    <w:rsid w:val="00B346CB"/>
    <w:rsid w:val="00B34714"/>
    <w:rsid w:val="00B3525E"/>
    <w:rsid w:val="00B3545D"/>
    <w:rsid w:val="00B358B0"/>
    <w:rsid w:val="00B35BA0"/>
    <w:rsid w:val="00B35CFE"/>
    <w:rsid w:val="00B360B1"/>
    <w:rsid w:val="00B36242"/>
    <w:rsid w:val="00B36272"/>
    <w:rsid w:val="00B36677"/>
    <w:rsid w:val="00B370ED"/>
    <w:rsid w:val="00B372D0"/>
    <w:rsid w:val="00B376C0"/>
    <w:rsid w:val="00B377C7"/>
    <w:rsid w:val="00B37A72"/>
    <w:rsid w:val="00B37F03"/>
    <w:rsid w:val="00B37F96"/>
    <w:rsid w:val="00B4097E"/>
    <w:rsid w:val="00B409DB"/>
    <w:rsid w:val="00B40A6C"/>
    <w:rsid w:val="00B40D91"/>
    <w:rsid w:val="00B40DBE"/>
    <w:rsid w:val="00B41160"/>
    <w:rsid w:val="00B413D3"/>
    <w:rsid w:val="00B4164D"/>
    <w:rsid w:val="00B418C2"/>
    <w:rsid w:val="00B41A5F"/>
    <w:rsid w:val="00B41CED"/>
    <w:rsid w:val="00B41FF5"/>
    <w:rsid w:val="00B4228F"/>
    <w:rsid w:val="00B427A1"/>
    <w:rsid w:val="00B4318D"/>
    <w:rsid w:val="00B43266"/>
    <w:rsid w:val="00B4330D"/>
    <w:rsid w:val="00B434C6"/>
    <w:rsid w:val="00B436F2"/>
    <w:rsid w:val="00B4377B"/>
    <w:rsid w:val="00B4381E"/>
    <w:rsid w:val="00B439C9"/>
    <w:rsid w:val="00B439D4"/>
    <w:rsid w:val="00B439F1"/>
    <w:rsid w:val="00B43CAA"/>
    <w:rsid w:val="00B44257"/>
    <w:rsid w:val="00B4435A"/>
    <w:rsid w:val="00B445BF"/>
    <w:rsid w:val="00B4566E"/>
    <w:rsid w:val="00B45822"/>
    <w:rsid w:val="00B4589A"/>
    <w:rsid w:val="00B460A7"/>
    <w:rsid w:val="00B462B3"/>
    <w:rsid w:val="00B4671A"/>
    <w:rsid w:val="00B46CD5"/>
    <w:rsid w:val="00B46D0E"/>
    <w:rsid w:val="00B46FD0"/>
    <w:rsid w:val="00B47116"/>
    <w:rsid w:val="00B47369"/>
    <w:rsid w:val="00B47380"/>
    <w:rsid w:val="00B474A0"/>
    <w:rsid w:val="00B47742"/>
    <w:rsid w:val="00B478B3"/>
    <w:rsid w:val="00B47B30"/>
    <w:rsid w:val="00B47D4A"/>
    <w:rsid w:val="00B47FF3"/>
    <w:rsid w:val="00B50311"/>
    <w:rsid w:val="00B503E0"/>
    <w:rsid w:val="00B504D5"/>
    <w:rsid w:val="00B511CE"/>
    <w:rsid w:val="00B51655"/>
    <w:rsid w:val="00B53011"/>
    <w:rsid w:val="00B53215"/>
    <w:rsid w:val="00B53696"/>
    <w:rsid w:val="00B53977"/>
    <w:rsid w:val="00B539C9"/>
    <w:rsid w:val="00B54305"/>
    <w:rsid w:val="00B54622"/>
    <w:rsid w:val="00B54834"/>
    <w:rsid w:val="00B54849"/>
    <w:rsid w:val="00B551E7"/>
    <w:rsid w:val="00B552E4"/>
    <w:rsid w:val="00B5533A"/>
    <w:rsid w:val="00B556BF"/>
    <w:rsid w:val="00B55844"/>
    <w:rsid w:val="00B55D21"/>
    <w:rsid w:val="00B56803"/>
    <w:rsid w:val="00B568B3"/>
    <w:rsid w:val="00B5693D"/>
    <w:rsid w:val="00B56DC8"/>
    <w:rsid w:val="00B56E23"/>
    <w:rsid w:val="00B57321"/>
    <w:rsid w:val="00B574E0"/>
    <w:rsid w:val="00B57997"/>
    <w:rsid w:val="00B57E5D"/>
    <w:rsid w:val="00B57FE9"/>
    <w:rsid w:val="00B60590"/>
    <w:rsid w:val="00B60A01"/>
    <w:rsid w:val="00B60B17"/>
    <w:rsid w:val="00B613B3"/>
    <w:rsid w:val="00B61552"/>
    <w:rsid w:val="00B61812"/>
    <w:rsid w:val="00B61C8C"/>
    <w:rsid w:val="00B61CD8"/>
    <w:rsid w:val="00B61E80"/>
    <w:rsid w:val="00B6217D"/>
    <w:rsid w:val="00B62AE3"/>
    <w:rsid w:val="00B62BE0"/>
    <w:rsid w:val="00B62D36"/>
    <w:rsid w:val="00B62FBD"/>
    <w:rsid w:val="00B634A2"/>
    <w:rsid w:val="00B63F06"/>
    <w:rsid w:val="00B64280"/>
    <w:rsid w:val="00B64B04"/>
    <w:rsid w:val="00B64D27"/>
    <w:rsid w:val="00B64E36"/>
    <w:rsid w:val="00B64E7E"/>
    <w:rsid w:val="00B6515D"/>
    <w:rsid w:val="00B651D4"/>
    <w:rsid w:val="00B655DA"/>
    <w:rsid w:val="00B65B0A"/>
    <w:rsid w:val="00B65FEF"/>
    <w:rsid w:val="00B6669F"/>
    <w:rsid w:val="00B66E73"/>
    <w:rsid w:val="00B66E99"/>
    <w:rsid w:val="00B66ECA"/>
    <w:rsid w:val="00B670C4"/>
    <w:rsid w:val="00B67677"/>
    <w:rsid w:val="00B67930"/>
    <w:rsid w:val="00B67BCB"/>
    <w:rsid w:val="00B67D34"/>
    <w:rsid w:val="00B67DFF"/>
    <w:rsid w:val="00B67FC7"/>
    <w:rsid w:val="00B703D2"/>
    <w:rsid w:val="00B706C1"/>
    <w:rsid w:val="00B70D61"/>
    <w:rsid w:val="00B70DBF"/>
    <w:rsid w:val="00B71471"/>
    <w:rsid w:val="00B7163E"/>
    <w:rsid w:val="00B71F06"/>
    <w:rsid w:val="00B7207B"/>
    <w:rsid w:val="00B727F7"/>
    <w:rsid w:val="00B7292E"/>
    <w:rsid w:val="00B7294E"/>
    <w:rsid w:val="00B72EDE"/>
    <w:rsid w:val="00B72F45"/>
    <w:rsid w:val="00B73357"/>
    <w:rsid w:val="00B733EE"/>
    <w:rsid w:val="00B735C3"/>
    <w:rsid w:val="00B73FEF"/>
    <w:rsid w:val="00B7402C"/>
    <w:rsid w:val="00B74759"/>
    <w:rsid w:val="00B74939"/>
    <w:rsid w:val="00B74A1E"/>
    <w:rsid w:val="00B750BF"/>
    <w:rsid w:val="00B75ABE"/>
    <w:rsid w:val="00B75C5E"/>
    <w:rsid w:val="00B75FA8"/>
    <w:rsid w:val="00B763EA"/>
    <w:rsid w:val="00B766BA"/>
    <w:rsid w:val="00B76D2A"/>
    <w:rsid w:val="00B77214"/>
    <w:rsid w:val="00B77324"/>
    <w:rsid w:val="00B77546"/>
    <w:rsid w:val="00B77775"/>
    <w:rsid w:val="00B800F0"/>
    <w:rsid w:val="00B8017B"/>
    <w:rsid w:val="00B80327"/>
    <w:rsid w:val="00B803D5"/>
    <w:rsid w:val="00B804D7"/>
    <w:rsid w:val="00B808AD"/>
    <w:rsid w:val="00B80994"/>
    <w:rsid w:val="00B80BE7"/>
    <w:rsid w:val="00B81173"/>
    <w:rsid w:val="00B81254"/>
    <w:rsid w:val="00B8129C"/>
    <w:rsid w:val="00B820D8"/>
    <w:rsid w:val="00B82E76"/>
    <w:rsid w:val="00B82E96"/>
    <w:rsid w:val="00B830C2"/>
    <w:rsid w:val="00B8311F"/>
    <w:rsid w:val="00B83672"/>
    <w:rsid w:val="00B8383B"/>
    <w:rsid w:val="00B83DB6"/>
    <w:rsid w:val="00B84113"/>
    <w:rsid w:val="00B84582"/>
    <w:rsid w:val="00B8485A"/>
    <w:rsid w:val="00B84AB5"/>
    <w:rsid w:val="00B84B19"/>
    <w:rsid w:val="00B84DFF"/>
    <w:rsid w:val="00B84E19"/>
    <w:rsid w:val="00B85077"/>
    <w:rsid w:val="00B851B5"/>
    <w:rsid w:val="00B8525D"/>
    <w:rsid w:val="00B85330"/>
    <w:rsid w:val="00B85768"/>
    <w:rsid w:val="00B85784"/>
    <w:rsid w:val="00B85AA1"/>
    <w:rsid w:val="00B85D37"/>
    <w:rsid w:val="00B8633B"/>
    <w:rsid w:val="00B866B8"/>
    <w:rsid w:val="00B8691B"/>
    <w:rsid w:val="00B86C88"/>
    <w:rsid w:val="00B87118"/>
    <w:rsid w:val="00B8718C"/>
    <w:rsid w:val="00B87477"/>
    <w:rsid w:val="00B874AF"/>
    <w:rsid w:val="00B909F5"/>
    <w:rsid w:val="00B90C05"/>
    <w:rsid w:val="00B90E94"/>
    <w:rsid w:val="00B9108F"/>
    <w:rsid w:val="00B91176"/>
    <w:rsid w:val="00B91C1B"/>
    <w:rsid w:val="00B92176"/>
    <w:rsid w:val="00B928C6"/>
    <w:rsid w:val="00B92AC0"/>
    <w:rsid w:val="00B93497"/>
    <w:rsid w:val="00B93632"/>
    <w:rsid w:val="00B9390B"/>
    <w:rsid w:val="00B94009"/>
    <w:rsid w:val="00B940F0"/>
    <w:rsid w:val="00B9462F"/>
    <w:rsid w:val="00B94A86"/>
    <w:rsid w:val="00B94B22"/>
    <w:rsid w:val="00B94B91"/>
    <w:rsid w:val="00B94C08"/>
    <w:rsid w:val="00B94E02"/>
    <w:rsid w:val="00B94E42"/>
    <w:rsid w:val="00B95112"/>
    <w:rsid w:val="00B956F5"/>
    <w:rsid w:val="00B95E30"/>
    <w:rsid w:val="00B95EC7"/>
    <w:rsid w:val="00B96099"/>
    <w:rsid w:val="00B9624A"/>
    <w:rsid w:val="00B964E1"/>
    <w:rsid w:val="00B9712D"/>
    <w:rsid w:val="00B97AEE"/>
    <w:rsid w:val="00B97EE3"/>
    <w:rsid w:val="00B97F4E"/>
    <w:rsid w:val="00BA0324"/>
    <w:rsid w:val="00BA0654"/>
    <w:rsid w:val="00BA091C"/>
    <w:rsid w:val="00BA09AD"/>
    <w:rsid w:val="00BA0B71"/>
    <w:rsid w:val="00BA1020"/>
    <w:rsid w:val="00BA150D"/>
    <w:rsid w:val="00BA1C22"/>
    <w:rsid w:val="00BA1D5A"/>
    <w:rsid w:val="00BA2196"/>
    <w:rsid w:val="00BA22D6"/>
    <w:rsid w:val="00BA261A"/>
    <w:rsid w:val="00BA26B9"/>
    <w:rsid w:val="00BA2877"/>
    <w:rsid w:val="00BA2F5C"/>
    <w:rsid w:val="00BA3769"/>
    <w:rsid w:val="00BA3DD4"/>
    <w:rsid w:val="00BA3DEF"/>
    <w:rsid w:val="00BA3E6D"/>
    <w:rsid w:val="00BA4A18"/>
    <w:rsid w:val="00BA4A3B"/>
    <w:rsid w:val="00BA4C5D"/>
    <w:rsid w:val="00BA545E"/>
    <w:rsid w:val="00BA5A80"/>
    <w:rsid w:val="00BA65F4"/>
    <w:rsid w:val="00BA6A03"/>
    <w:rsid w:val="00BA6AA0"/>
    <w:rsid w:val="00BA6AC4"/>
    <w:rsid w:val="00BA6E66"/>
    <w:rsid w:val="00BA6F5D"/>
    <w:rsid w:val="00BA7059"/>
    <w:rsid w:val="00BA7208"/>
    <w:rsid w:val="00BA75CF"/>
    <w:rsid w:val="00BA7600"/>
    <w:rsid w:val="00BA7880"/>
    <w:rsid w:val="00BB011C"/>
    <w:rsid w:val="00BB02B5"/>
    <w:rsid w:val="00BB031C"/>
    <w:rsid w:val="00BB053C"/>
    <w:rsid w:val="00BB055F"/>
    <w:rsid w:val="00BB0699"/>
    <w:rsid w:val="00BB06F9"/>
    <w:rsid w:val="00BB090F"/>
    <w:rsid w:val="00BB099D"/>
    <w:rsid w:val="00BB0BB0"/>
    <w:rsid w:val="00BB0D87"/>
    <w:rsid w:val="00BB115A"/>
    <w:rsid w:val="00BB1FB0"/>
    <w:rsid w:val="00BB24A8"/>
    <w:rsid w:val="00BB25EF"/>
    <w:rsid w:val="00BB29DF"/>
    <w:rsid w:val="00BB2E4B"/>
    <w:rsid w:val="00BB2EE7"/>
    <w:rsid w:val="00BB34BB"/>
    <w:rsid w:val="00BB3BAE"/>
    <w:rsid w:val="00BB3CFA"/>
    <w:rsid w:val="00BB4283"/>
    <w:rsid w:val="00BB4434"/>
    <w:rsid w:val="00BB44A5"/>
    <w:rsid w:val="00BB48BF"/>
    <w:rsid w:val="00BB4A6C"/>
    <w:rsid w:val="00BB4AF3"/>
    <w:rsid w:val="00BB4EFE"/>
    <w:rsid w:val="00BB4FCB"/>
    <w:rsid w:val="00BB51E3"/>
    <w:rsid w:val="00BB55B4"/>
    <w:rsid w:val="00BB57ED"/>
    <w:rsid w:val="00BB618C"/>
    <w:rsid w:val="00BB648A"/>
    <w:rsid w:val="00BB65C5"/>
    <w:rsid w:val="00BB691C"/>
    <w:rsid w:val="00BB6E49"/>
    <w:rsid w:val="00BB6F4B"/>
    <w:rsid w:val="00BB6FC7"/>
    <w:rsid w:val="00BB71DC"/>
    <w:rsid w:val="00BB73BB"/>
    <w:rsid w:val="00BB758C"/>
    <w:rsid w:val="00BB761C"/>
    <w:rsid w:val="00BB7A22"/>
    <w:rsid w:val="00BB7F14"/>
    <w:rsid w:val="00BC0046"/>
    <w:rsid w:val="00BC0A41"/>
    <w:rsid w:val="00BC0E54"/>
    <w:rsid w:val="00BC0EEC"/>
    <w:rsid w:val="00BC122A"/>
    <w:rsid w:val="00BC133D"/>
    <w:rsid w:val="00BC1357"/>
    <w:rsid w:val="00BC180B"/>
    <w:rsid w:val="00BC327E"/>
    <w:rsid w:val="00BC352A"/>
    <w:rsid w:val="00BC3CBD"/>
    <w:rsid w:val="00BC4070"/>
    <w:rsid w:val="00BC478C"/>
    <w:rsid w:val="00BC4968"/>
    <w:rsid w:val="00BC4C62"/>
    <w:rsid w:val="00BC4D32"/>
    <w:rsid w:val="00BC4E49"/>
    <w:rsid w:val="00BC50C6"/>
    <w:rsid w:val="00BC53F4"/>
    <w:rsid w:val="00BC5799"/>
    <w:rsid w:val="00BC580B"/>
    <w:rsid w:val="00BC5BD4"/>
    <w:rsid w:val="00BC5CD5"/>
    <w:rsid w:val="00BC5D0E"/>
    <w:rsid w:val="00BC5F20"/>
    <w:rsid w:val="00BC6038"/>
    <w:rsid w:val="00BC63AB"/>
    <w:rsid w:val="00BC6671"/>
    <w:rsid w:val="00BC6956"/>
    <w:rsid w:val="00BC6DA0"/>
    <w:rsid w:val="00BC7182"/>
    <w:rsid w:val="00BC7223"/>
    <w:rsid w:val="00BC7350"/>
    <w:rsid w:val="00BC793B"/>
    <w:rsid w:val="00BC7F04"/>
    <w:rsid w:val="00BC7FA7"/>
    <w:rsid w:val="00BD0053"/>
    <w:rsid w:val="00BD045F"/>
    <w:rsid w:val="00BD0AF2"/>
    <w:rsid w:val="00BD0C8F"/>
    <w:rsid w:val="00BD0F0C"/>
    <w:rsid w:val="00BD104E"/>
    <w:rsid w:val="00BD148C"/>
    <w:rsid w:val="00BD1663"/>
    <w:rsid w:val="00BD1BA0"/>
    <w:rsid w:val="00BD1D57"/>
    <w:rsid w:val="00BD1F8A"/>
    <w:rsid w:val="00BD21D0"/>
    <w:rsid w:val="00BD23A5"/>
    <w:rsid w:val="00BD268C"/>
    <w:rsid w:val="00BD2C01"/>
    <w:rsid w:val="00BD2D74"/>
    <w:rsid w:val="00BD3DE3"/>
    <w:rsid w:val="00BD3EA1"/>
    <w:rsid w:val="00BD4003"/>
    <w:rsid w:val="00BD4511"/>
    <w:rsid w:val="00BD4B9A"/>
    <w:rsid w:val="00BD5D19"/>
    <w:rsid w:val="00BD6010"/>
    <w:rsid w:val="00BD6122"/>
    <w:rsid w:val="00BD640B"/>
    <w:rsid w:val="00BD6523"/>
    <w:rsid w:val="00BD6537"/>
    <w:rsid w:val="00BD663A"/>
    <w:rsid w:val="00BD67A6"/>
    <w:rsid w:val="00BD6A15"/>
    <w:rsid w:val="00BD6EE7"/>
    <w:rsid w:val="00BD7414"/>
    <w:rsid w:val="00BD77BC"/>
    <w:rsid w:val="00BD7BAE"/>
    <w:rsid w:val="00BD7E45"/>
    <w:rsid w:val="00BE0213"/>
    <w:rsid w:val="00BE0239"/>
    <w:rsid w:val="00BE02EB"/>
    <w:rsid w:val="00BE0490"/>
    <w:rsid w:val="00BE0595"/>
    <w:rsid w:val="00BE11DB"/>
    <w:rsid w:val="00BE12C1"/>
    <w:rsid w:val="00BE13F5"/>
    <w:rsid w:val="00BE20FD"/>
    <w:rsid w:val="00BE2B0C"/>
    <w:rsid w:val="00BE2EAF"/>
    <w:rsid w:val="00BE2F04"/>
    <w:rsid w:val="00BE30AC"/>
    <w:rsid w:val="00BE320B"/>
    <w:rsid w:val="00BE3255"/>
    <w:rsid w:val="00BE34A8"/>
    <w:rsid w:val="00BE37D4"/>
    <w:rsid w:val="00BE37DE"/>
    <w:rsid w:val="00BE3BF4"/>
    <w:rsid w:val="00BE4248"/>
    <w:rsid w:val="00BE430F"/>
    <w:rsid w:val="00BE436E"/>
    <w:rsid w:val="00BE45EE"/>
    <w:rsid w:val="00BE4C1C"/>
    <w:rsid w:val="00BE50EC"/>
    <w:rsid w:val="00BE5231"/>
    <w:rsid w:val="00BE56C5"/>
    <w:rsid w:val="00BE57A7"/>
    <w:rsid w:val="00BE5A34"/>
    <w:rsid w:val="00BE5AEC"/>
    <w:rsid w:val="00BE5B1F"/>
    <w:rsid w:val="00BE5D4B"/>
    <w:rsid w:val="00BE5E18"/>
    <w:rsid w:val="00BE626E"/>
    <w:rsid w:val="00BE6392"/>
    <w:rsid w:val="00BE6DFA"/>
    <w:rsid w:val="00BE6F70"/>
    <w:rsid w:val="00BE7441"/>
    <w:rsid w:val="00BE74B5"/>
    <w:rsid w:val="00BE75B6"/>
    <w:rsid w:val="00BE76E3"/>
    <w:rsid w:val="00BE7BD6"/>
    <w:rsid w:val="00BE7CA1"/>
    <w:rsid w:val="00BE7D80"/>
    <w:rsid w:val="00BE7E85"/>
    <w:rsid w:val="00BF00EC"/>
    <w:rsid w:val="00BF08CC"/>
    <w:rsid w:val="00BF0C6D"/>
    <w:rsid w:val="00BF143D"/>
    <w:rsid w:val="00BF1670"/>
    <w:rsid w:val="00BF17D7"/>
    <w:rsid w:val="00BF1878"/>
    <w:rsid w:val="00BF1F5D"/>
    <w:rsid w:val="00BF2081"/>
    <w:rsid w:val="00BF261A"/>
    <w:rsid w:val="00BF2A5F"/>
    <w:rsid w:val="00BF2BFD"/>
    <w:rsid w:val="00BF31D5"/>
    <w:rsid w:val="00BF3228"/>
    <w:rsid w:val="00BF3381"/>
    <w:rsid w:val="00BF3467"/>
    <w:rsid w:val="00BF36B3"/>
    <w:rsid w:val="00BF3729"/>
    <w:rsid w:val="00BF37D4"/>
    <w:rsid w:val="00BF3AA7"/>
    <w:rsid w:val="00BF4113"/>
    <w:rsid w:val="00BF4130"/>
    <w:rsid w:val="00BF4351"/>
    <w:rsid w:val="00BF4BC3"/>
    <w:rsid w:val="00BF52A9"/>
    <w:rsid w:val="00BF5396"/>
    <w:rsid w:val="00BF53D5"/>
    <w:rsid w:val="00BF55FB"/>
    <w:rsid w:val="00BF571B"/>
    <w:rsid w:val="00BF59E3"/>
    <w:rsid w:val="00BF5C1D"/>
    <w:rsid w:val="00BF61A2"/>
    <w:rsid w:val="00BF6533"/>
    <w:rsid w:val="00BF658D"/>
    <w:rsid w:val="00BF65FA"/>
    <w:rsid w:val="00BF6904"/>
    <w:rsid w:val="00BF69EE"/>
    <w:rsid w:val="00BF69F7"/>
    <w:rsid w:val="00BF6D0E"/>
    <w:rsid w:val="00BF6E8B"/>
    <w:rsid w:val="00BF6F58"/>
    <w:rsid w:val="00BF708F"/>
    <w:rsid w:val="00BF714C"/>
    <w:rsid w:val="00C001F8"/>
    <w:rsid w:val="00C006AF"/>
    <w:rsid w:val="00C01128"/>
    <w:rsid w:val="00C0112F"/>
    <w:rsid w:val="00C01142"/>
    <w:rsid w:val="00C01FBA"/>
    <w:rsid w:val="00C020A9"/>
    <w:rsid w:val="00C02405"/>
    <w:rsid w:val="00C029CF"/>
    <w:rsid w:val="00C029E9"/>
    <w:rsid w:val="00C02EF4"/>
    <w:rsid w:val="00C02F60"/>
    <w:rsid w:val="00C03011"/>
    <w:rsid w:val="00C0334E"/>
    <w:rsid w:val="00C03409"/>
    <w:rsid w:val="00C0347D"/>
    <w:rsid w:val="00C03A40"/>
    <w:rsid w:val="00C03CAB"/>
    <w:rsid w:val="00C03D01"/>
    <w:rsid w:val="00C0404A"/>
    <w:rsid w:val="00C0419D"/>
    <w:rsid w:val="00C04573"/>
    <w:rsid w:val="00C047C1"/>
    <w:rsid w:val="00C04A4E"/>
    <w:rsid w:val="00C04A75"/>
    <w:rsid w:val="00C04F58"/>
    <w:rsid w:val="00C04F71"/>
    <w:rsid w:val="00C05332"/>
    <w:rsid w:val="00C05489"/>
    <w:rsid w:val="00C05839"/>
    <w:rsid w:val="00C059D2"/>
    <w:rsid w:val="00C05B4F"/>
    <w:rsid w:val="00C062D0"/>
    <w:rsid w:val="00C0636D"/>
    <w:rsid w:val="00C06617"/>
    <w:rsid w:val="00C067C0"/>
    <w:rsid w:val="00C06F8E"/>
    <w:rsid w:val="00C078C8"/>
    <w:rsid w:val="00C07E93"/>
    <w:rsid w:val="00C1044E"/>
    <w:rsid w:val="00C1087F"/>
    <w:rsid w:val="00C1093A"/>
    <w:rsid w:val="00C10DF6"/>
    <w:rsid w:val="00C11713"/>
    <w:rsid w:val="00C11A48"/>
    <w:rsid w:val="00C11B01"/>
    <w:rsid w:val="00C126BF"/>
    <w:rsid w:val="00C12A7F"/>
    <w:rsid w:val="00C12AC7"/>
    <w:rsid w:val="00C12D57"/>
    <w:rsid w:val="00C12E81"/>
    <w:rsid w:val="00C132CB"/>
    <w:rsid w:val="00C134FC"/>
    <w:rsid w:val="00C13732"/>
    <w:rsid w:val="00C13D10"/>
    <w:rsid w:val="00C13DC1"/>
    <w:rsid w:val="00C13F0A"/>
    <w:rsid w:val="00C1457E"/>
    <w:rsid w:val="00C14704"/>
    <w:rsid w:val="00C14A44"/>
    <w:rsid w:val="00C15705"/>
    <w:rsid w:val="00C15E1A"/>
    <w:rsid w:val="00C15EDB"/>
    <w:rsid w:val="00C16682"/>
    <w:rsid w:val="00C1689E"/>
    <w:rsid w:val="00C168C4"/>
    <w:rsid w:val="00C16C54"/>
    <w:rsid w:val="00C16C5C"/>
    <w:rsid w:val="00C16CC6"/>
    <w:rsid w:val="00C16F49"/>
    <w:rsid w:val="00C17031"/>
    <w:rsid w:val="00C17345"/>
    <w:rsid w:val="00C17424"/>
    <w:rsid w:val="00C174A4"/>
    <w:rsid w:val="00C175B5"/>
    <w:rsid w:val="00C17678"/>
    <w:rsid w:val="00C17826"/>
    <w:rsid w:val="00C17EF8"/>
    <w:rsid w:val="00C17F1B"/>
    <w:rsid w:val="00C205D2"/>
    <w:rsid w:val="00C20614"/>
    <w:rsid w:val="00C20741"/>
    <w:rsid w:val="00C20965"/>
    <w:rsid w:val="00C20CE8"/>
    <w:rsid w:val="00C2144E"/>
    <w:rsid w:val="00C215C8"/>
    <w:rsid w:val="00C218AD"/>
    <w:rsid w:val="00C21E3D"/>
    <w:rsid w:val="00C21FB5"/>
    <w:rsid w:val="00C220BD"/>
    <w:rsid w:val="00C22E06"/>
    <w:rsid w:val="00C22E73"/>
    <w:rsid w:val="00C22F4B"/>
    <w:rsid w:val="00C22F76"/>
    <w:rsid w:val="00C22FD5"/>
    <w:rsid w:val="00C2311B"/>
    <w:rsid w:val="00C232D7"/>
    <w:rsid w:val="00C2334E"/>
    <w:rsid w:val="00C23587"/>
    <w:rsid w:val="00C23789"/>
    <w:rsid w:val="00C23922"/>
    <w:rsid w:val="00C23CE4"/>
    <w:rsid w:val="00C240AF"/>
    <w:rsid w:val="00C240F7"/>
    <w:rsid w:val="00C2462D"/>
    <w:rsid w:val="00C24A65"/>
    <w:rsid w:val="00C24C8A"/>
    <w:rsid w:val="00C24E27"/>
    <w:rsid w:val="00C24F9F"/>
    <w:rsid w:val="00C2505F"/>
    <w:rsid w:val="00C251E1"/>
    <w:rsid w:val="00C2564A"/>
    <w:rsid w:val="00C2580A"/>
    <w:rsid w:val="00C258E1"/>
    <w:rsid w:val="00C25AE5"/>
    <w:rsid w:val="00C25E6C"/>
    <w:rsid w:val="00C26E15"/>
    <w:rsid w:val="00C2716F"/>
    <w:rsid w:val="00C27675"/>
    <w:rsid w:val="00C2797D"/>
    <w:rsid w:val="00C27B3D"/>
    <w:rsid w:val="00C27D82"/>
    <w:rsid w:val="00C27FF9"/>
    <w:rsid w:val="00C3003A"/>
    <w:rsid w:val="00C30C08"/>
    <w:rsid w:val="00C30D86"/>
    <w:rsid w:val="00C31005"/>
    <w:rsid w:val="00C31077"/>
    <w:rsid w:val="00C31374"/>
    <w:rsid w:val="00C314AC"/>
    <w:rsid w:val="00C31688"/>
    <w:rsid w:val="00C31A43"/>
    <w:rsid w:val="00C31EB9"/>
    <w:rsid w:val="00C31F3E"/>
    <w:rsid w:val="00C3247C"/>
    <w:rsid w:val="00C32878"/>
    <w:rsid w:val="00C328AA"/>
    <w:rsid w:val="00C329F3"/>
    <w:rsid w:val="00C32E4B"/>
    <w:rsid w:val="00C333CE"/>
    <w:rsid w:val="00C334E4"/>
    <w:rsid w:val="00C3363F"/>
    <w:rsid w:val="00C33664"/>
    <w:rsid w:val="00C33A96"/>
    <w:rsid w:val="00C33AD4"/>
    <w:rsid w:val="00C34063"/>
    <w:rsid w:val="00C3438D"/>
    <w:rsid w:val="00C34866"/>
    <w:rsid w:val="00C34975"/>
    <w:rsid w:val="00C34C1D"/>
    <w:rsid w:val="00C35269"/>
    <w:rsid w:val="00C352C1"/>
    <w:rsid w:val="00C355B9"/>
    <w:rsid w:val="00C35A08"/>
    <w:rsid w:val="00C35A3C"/>
    <w:rsid w:val="00C35E01"/>
    <w:rsid w:val="00C3624E"/>
    <w:rsid w:val="00C36423"/>
    <w:rsid w:val="00C3692F"/>
    <w:rsid w:val="00C36CC5"/>
    <w:rsid w:val="00C371E0"/>
    <w:rsid w:val="00C372EC"/>
    <w:rsid w:val="00C372FA"/>
    <w:rsid w:val="00C37417"/>
    <w:rsid w:val="00C375F2"/>
    <w:rsid w:val="00C37710"/>
    <w:rsid w:val="00C37BD6"/>
    <w:rsid w:val="00C37FEE"/>
    <w:rsid w:val="00C40A16"/>
    <w:rsid w:val="00C40A4E"/>
    <w:rsid w:val="00C40DC6"/>
    <w:rsid w:val="00C41072"/>
    <w:rsid w:val="00C41771"/>
    <w:rsid w:val="00C41BD3"/>
    <w:rsid w:val="00C4204A"/>
    <w:rsid w:val="00C4267C"/>
    <w:rsid w:val="00C429BD"/>
    <w:rsid w:val="00C42DFC"/>
    <w:rsid w:val="00C42F66"/>
    <w:rsid w:val="00C43026"/>
    <w:rsid w:val="00C433E0"/>
    <w:rsid w:val="00C435A9"/>
    <w:rsid w:val="00C43680"/>
    <w:rsid w:val="00C43982"/>
    <w:rsid w:val="00C43E82"/>
    <w:rsid w:val="00C4406C"/>
    <w:rsid w:val="00C4416F"/>
    <w:rsid w:val="00C441EA"/>
    <w:rsid w:val="00C443DB"/>
    <w:rsid w:val="00C45530"/>
    <w:rsid w:val="00C4566C"/>
    <w:rsid w:val="00C458BB"/>
    <w:rsid w:val="00C45AFC"/>
    <w:rsid w:val="00C45EB5"/>
    <w:rsid w:val="00C45F78"/>
    <w:rsid w:val="00C462B7"/>
    <w:rsid w:val="00C46E37"/>
    <w:rsid w:val="00C47071"/>
    <w:rsid w:val="00C474DE"/>
    <w:rsid w:val="00C477BC"/>
    <w:rsid w:val="00C478AD"/>
    <w:rsid w:val="00C47DAE"/>
    <w:rsid w:val="00C502E5"/>
    <w:rsid w:val="00C5061E"/>
    <w:rsid w:val="00C50630"/>
    <w:rsid w:val="00C5074D"/>
    <w:rsid w:val="00C515DE"/>
    <w:rsid w:val="00C518AE"/>
    <w:rsid w:val="00C5194F"/>
    <w:rsid w:val="00C51D0F"/>
    <w:rsid w:val="00C51D76"/>
    <w:rsid w:val="00C51E4D"/>
    <w:rsid w:val="00C51E86"/>
    <w:rsid w:val="00C524ED"/>
    <w:rsid w:val="00C5250C"/>
    <w:rsid w:val="00C527DE"/>
    <w:rsid w:val="00C52841"/>
    <w:rsid w:val="00C52D72"/>
    <w:rsid w:val="00C52E82"/>
    <w:rsid w:val="00C530DD"/>
    <w:rsid w:val="00C53627"/>
    <w:rsid w:val="00C53DD2"/>
    <w:rsid w:val="00C53ED3"/>
    <w:rsid w:val="00C540EF"/>
    <w:rsid w:val="00C54550"/>
    <w:rsid w:val="00C5460D"/>
    <w:rsid w:val="00C54938"/>
    <w:rsid w:val="00C54A68"/>
    <w:rsid w:val="00C54ACC"/>
    <w:rsid w:val="00C54BBF"/>
    <w:rsid w:val="00C54DFD"/>
    <w:rsid w:val="00C54E5F"/>
    <w:rsid w:val="00C5562D"/>
    <w:rsid w:val="00C55FB9"/>
    <w:rsid w:val="00C55FF8"/>
    <w:rsid w:val="00C561DC"/>
    <w:rsid w:val="00C56275"/>
    <w:rsid w:val="00C5699C"/>
    <w:rsid w:val="00C56A8C"/>
    <w:rsid w:val="00C56B1D"/>
    <w:rsid w:val="00C56C92"/>
    <w:rsid w:val="00C56DF0"/>
    <w:rsid w:val="00C5702F"/>
    <w:rsid w:val="00C57127"/>
    <w:rsid w:val="00C5721E"/>
    <w:rsid w:val="00C57492"/>
    <w:rsid w:val="00C57939"/>
    <w:rsid w:val="00C57D30"/>
    <w:rsid w:val="00C602E5"/>
    <w:rsid w:val="00C60629"/>
    <w:rsid w:val="00C6067F"/>
    <w:rsid w:val="00C606C4"/>
    <w:rsid w:val="00C60858"/>
    <w:rsid w:val="00C6089F"/>
    <w:rsid w:val="00C61087"/>
    <w:rsid w:val="00C61246"/>
    <w:rsid w:val="00C612D3"/>
    <w:rsid w:val="00C61303"/>
    <w:rsid w:val="00C62346"/>
    <w:rsid w:val="00C6271E"/>
    <w:rsid w:val="00C627FE"/>
    <w:rsid w:val="00C62A09"/>
    <w:rsid w:val="00C6311A"/>
    <w:rsid w:val="00C632DB"/>
    <w:rsid w:val="00C6340C"/>
    <w:rsid w:val="00C63496"/>
    <w:rsid w:val="00C63952"/>
    <w:rsid w:val="00C63FC6"/>
    <w:rsid w:val="00C6409C"/>
    <w:rsid w:val="00C64269"/>
    <w:rsid w:val="00C6431C"/>
    <w:rsid w:val="00C6444E"/>
    <w:rsid w:val="00C64869"/>
    <w:rsid w:val="00C64AC4"/>
    <w:rsid w:val="00C64C19"/>
    <w:rsid w:val="00C650A7"/>
    <w:rsid w:val="00C65E21"/>
    <w:rsid w:val="00C65E47"/>
    <w:rsid w:val="00C661C0"/>
    <w:rsid w:val="00C664F2"/>
    <w:rsid w:val="00C66676"/>
    <w:rsid w:val="00C66C45"/>
    <w:rsid w:val="00C66E4A"/>
    <w:rsid w:val="00C66FD0"/>
    <w:rsid w:val="00C674F8"/>
    <w:rsid w:val="00C70245"/>
    <w:rsid w:val="00C70326"/>
    <w:rsid w:val="00C70327"/>
    <w:rsid w:val="00C70A67"/>
    <w:rsid w:val="00C70A6B"/>
    <w:rsid w:val="00C7113E"/>
    <w:rsid w:val="00C711A8"/>
    <w:rsid w:val="00C713D8"/>
    <w:rsid w:val="00C71435"/>
    <w:rsid w:val="00C714D9"/>
    <w:rsid w:val="00C71942"/>
    <w:rsid w:val="00C71B33"/>
    <w:rsid w:val="00C71C92"/>
    <w:rsid w:val="00C71F22"/>
    <w:rsid w:val="00C7223E"/>
    <w:rsid w:val="00C728F4"/>
    <w:rsid w:val="00C72968"/>
    <w:rsid w:val="00C72C9B"/>
    <w:rsid w:val="00C730AF"/>
    <w:rsid w:val="00C73C40"/>
    <w:rsid w:val="00C73FC5"/>
    <w:rsid w:val="00C74241"/>
    <w:rsid w:val="00C743E4"/>
    <w:rsid w:val="00C745A5"/>
    <w:rsid w:val="00C74734"/>
    <w:rsid w:val="00C749A8"/>
    <w:rsid w:val="00C74B26"/>
    <w:rsid w:val="00C74BFB"/>
    <w:rsid w:val="00C75CA0"/>
    <w:rsid w:val="00C75CA6"/>
    <w:rsid w:val="00C761F2"/>
    <w:rsid w:val="00C768F1"/>
    <w:rsid w:val="00C76E36"/>
    <w:rsid w:val="00C773AB"/>
    <w:rsid w:val="00C775AE"/>
    <w:rsid w:val="00C77A22"/>
    <w:rsid w:val="00C77B71"/>
    <w:rsid w:val="00C77B95"/>
    <w:rsid w:val="00C800B4"/>
    <w:rsid w:val="00C801C8"/>
    <w:rsid w:val="00C803ED"/>
    <w:rsid w:val="00C8048C"/>
    <w:rsid w:val="00C8099E"/>
    <w:rsid w:val="00C80AE0"/>
    <w:rsid w:val="00C8154F"/>
    <w:rsid w:val="00C81649"/>
    <w:rsid w:val="00C81779"/>
    <w:rsid w:val="00C81825"/>
    <w:rsid w:val="00C81DBE"/>
    <w:rsid w:val="00C82C1C"/>
    <w:rsid w:val="00C82D84"/>
    <w:rsid w:val="00C834D5"/>
    <w:rsid w:val="00C83E7C"/>
    <w:rsid w:val="00C8400D"/>
    <w:rsid w:val="00C8401E"/>
    <w:rsid w:val="00C84088"/>
    <w:rsid w:val="00C848CD"/>
    <w:rsid w:val="00C84A08"/>
    <w:rsid w:val="00C84E8E"/>
    <w:rsid w:val="00C851BB"/>
    <w:rsid w:val="00C85466"/>
    <w:rsid w:val="00C856E0"/>
    <w:rsid w:val="00C85E00"/>
    <w:rsid w:val="00C866A6"/>
    <w:rsid w:val="00C8679A"/>
    <w:rsid w:val="00C867F7"/>
    <w:rsid w:val="00C86901"/>
    <w:rsid w:val="00C86AB3"/>
    <w:rsid w:val="00C86C0C"/>
    <w:rsid w:val="00C87276"/>
    <w:rsid w:val="00C872E9"/>
    <w:rsid w:val="00C8752D"/>
    <w:rsid w:val="00C87775"/>
    <w:rsid w:val="00C87AB3"/>
    <w:rsid w:val="00C87B36"/>
    <w:rsid w:val="00C907E8"/>
    <w:rsid w:val="00C9083F"/>
    <w:rsid w:val="00C90AB0"/>
    <w:rsid w:val="00C90D4F"/>
    <w:rsid w:val="00C91039"/>
    <w:rsid w:val="00C9105A"/>
    <w:rsid w:val="00C911FA"/>
    <w:rsid w:val="00C91A9A"/>
    <w:rsid w:val="00C91DC2"/>
    <w:rsid w:val="00C922E4"/>
    <w:rsid w:val="00C92595"/>
    <w:rsid w:val="00C92728"/>
    <w:rsid w:val="00C92A9C"/>
    <w:rsid w:val="00C92D1D"/>
    <w:rsid w:val="00C92EFF"/>
    <w:rsid w:val="00C9338F"/>
    <w:rsid w:val="00C93436"/>
    <w:rsid w:val="00C93C0E"/>
    <w:rsid w:val="00C93DB7"/>
    <w:rsid w:val="00C941E0"/>
    <w:rsid w:val="00C947E8"/>
    <w:rsid w:val="00C95058"/>
    <w:rsid w:val="00C95087"/>
    <w:rsid w:val="00C955C4"/>
    <w:rsid w:val="00C95717"/>
    <w:rsid w:val="00C958D6"/>
    <w:rsid w:val="00C95CC9"/>
    <w:rsid w:val="00C95FD3"/>
    <w:rsid w:val="00C961D4"/>
    <w:rsid w:val="00C965CD"/>
    <w:rsid w:val="00C96A2E"/>
    <w:rsid w:val="00C96AA9"/>
    <w:rsid w:val="00C96B6A"/>
    <w:rsid w:val="00C96BA0"/>
    <w:rsid w:val="00C96C23"/>
    <w:rsid w:val="00C96C70"/>
    <w:rsid w:val="00C96D9F"/>
    <w:rsid w:val="00C96F69"/>
    <w:rsid w:val="00C96FB9"/>
    <w:rsid w:val="00C97411"/>
    <w:rsid w:val="00C97696"/>
    <w:rsid w:val="00C978A0"/>
    <w:rsid w:val="00CA0A75"/>
    <w:rsid w:val="00CA0BF4"/>
    <w:rsid w:val="00CA11F0"/>
    <w:rsid w:val="00CA16C6"/>
    <w:rsid w:val="00CA1A59"/>
    <w:rsid w:val="00CA1AC1"/>
    <w:rsid w:val="00CA1D3C"/>
    <w:rsid w:val="00CA2056"/>
    <w:rsid w:val="00CA22BF"/>
    <w:rsid w:val="00CA2648"/>
    <w:rsid w:val="00CA2921"/>
    <w:rsid w:val="00CA3105"/>
    <w:rsid w:val="00CA32F2"/>
    <w:rsid w:val="00CA3738"/>
    <w:rsid w:val="00CA37A5"/>
    <w:rsid w:val="00CA37F2"/>
    <w:rsid w:val="00CA3809"/>
    <w:rsid w:val="00CA3B0D"/>
    <w:rsid w:val="00CA3B17"/>
    <w:rsid w:val="00CA3CF8"/>
    <w:rsid w:val="00CA3D57"/>
    <w:rsid w:val="00CA3EA2"/>
    <w:rsid w:val="00CA3EB2"/>
    <w:rsid w:val="00CA466E"/>
    <w:rsid w:val="00CA46F7"/>
    <w:rsid w:val="00CA4910"/>
    <w:rsid w:val="00CA4945"/>
    <w:rsid w:val="00CA549E"/>
    <w:rsid w:val="00CA55F4"/>
    <w:rsid w:val="00CA562E"/>
    <w:rsid w:val="00CA574B"/>
    <w:rsid w:val="00CA5BF4"/>
    <w:rsid w:val="00CA5C8C"/>
    <w:rsid w:val="00CA5ECA"/>
    <w:rsid w:val="00CA641D"/>
    <w:rsid w:val="00CA64F7"/>
    <w:rsid w:val="00CA65A8"/>
    <w:rsid w:val="00CA6787"/>
    <w:rsid w:val="00CA68F4"/>
    <w:rsid w:val="00CA6AB3"/>
    <w:rsid w:val="00CA6E05"/>
    <w:rsid w:val="00CA6EC9"/>
    <w:rsid w:val="00CA727F"/>
    <w:rsid w:val="00CA74E2"/>
    <w:rsid w:val="00CA7763"/>
    <w:rsid w:val="00CA7846"/>
    <w:rsid w:val="00CA7CB4"/>
    <w:rsid w:val="00CA7EDF"/>
    <w:rsid w:val="00CB0525"/>
    <w:rsid w:val="00CB08CF"/>
    <w:rsid w:val="00CB0C82"/>
    <w:rsid w:val="00CB0F6D"/>
    <w:rsid w:val="00CB0FEB"/>
    <w:rsid w:val="00CB112D"/>
    <w:rsid w:val="00CB15DB"/>
    <w:rsid w:val="00CB169A"/>
    <w:rsid w:val="00CB172D"/>
    <w:rsid w:val="00CB1DA0"/>
    <w:rsid w:val="00CB21BC"/>
    <w:rsid w:val="00CB23A6"/>
    <w:rsid w:val="00CB26AC"/>
    <w:rsid w:val="00CB28C0"/>
    <w:rsid w:val="00CB2E32"/>
    <w:rsid w:val="00CB2E7D"/>
    <w:rsid w:val="00CB2EC3"/>
    <w:rsid w:val="00CB3107"/>
    <w:rsid w:val="00CB3604"/>
    <w:rsid w:val="00CB3EC8"/>
    <w:rsid w:val="00CB3F1F"/>
    <w:rsid w:val="00CB3FEB"/>
    <w:rsid w:val="00CB4135"/>
    <w:rsid w:val="00CB4299"/>
    <w:rsid w:val="00CB4340"/>
    <w:rsid w:val="00CB44AA"/>
    <w:rsid w:val="00CB460C"/>
    <w:rsid w:val="00CB462C"/>
    <w:rsid w:val="00CB46A2"/>
    <w:rsid w:val="00CB48C9"/>
    <w:rsid w:val="00CB4ECC"/>
    <w:rsid w:val="00CB4F3E"/>
    <w:rsid w:val="00CB506E"/>
    <w:rsid w:val="00CB5631"/>
    <w:rsid w:val="00CB5BF3"/>
    <w:rsid w:val="00CB5FD0"/>
    <w:rsid w:val="00CB6045"/>
    <w:rsid w:val="00CB611F"/>
    <w:rsid w:val="00CB615D"/>
    <w:rsid w:val="00CB66AE"/>
    <w:rsid w:val="00CB6895"/>
    <w:rsid w:val="00CB724D"/>
    <w:rsid w:val="00CB7263"/>
    <w:rsid w:val="00CB728E"/>
    <w:rsid w:val="00CB7309"/>
    <w:rsid w:val="00CB7F91"/>
    <w:rsid w:val="00CB7FDE"/>
    <w:rsid w:val="00CC02FF"/>
    <w:rsid w:val="00CC0369"/>
    <w:rsid w:val="00CC0552"/>
    <w:rsid w:val="00CC07EF"/>
    <w:rsid w:val="00CC08A4"/>
    <w:rsid w:val="00CC0A01"/>
    <w:rsid w:val="00CC0BA6"/>
    <w:rsid w:val="00CC0E93"/>
    <w:rsid w:val="00CC0EE6"/>
    <w:rsid w:val="00CC1688"/>
    <w:rsid w:val="00CC1D01"/>
    <w:rsid w:val="00CC2D43"/>
    <w:rsid w:val="00CC35F6"/>
    <w:rsid w:val="00CC386D"/>
    <w:rsid w:val="00CC3F8A"/>
    <w:rsid w:val="00CC44A0"/>
    <w:rsid w:val="00CC46E6"/>
    <w:rsid w:val="00CC497E"/>
    <w:rsid w:val="00CC4B1A"/>
    <w:rsid w:val="00CC4DFB"/>
    <w:rsid w:val="00CC5154"/>
    <w:rsid w:val="00CC5AB7"/>
    <w:rsid w:val="00CC5C2D"/>
    <w:rsid w:val="00CC5C32"/>
    <w:rsid w:val="00CC5D74"/>
    <w:rsid w:val="00CC5F8E"/>
    <w:rsid w:val="00CC6074"/>
    <w:rsid w:val="00CC6131"/>
    <w:rsid w:val="00CC6286"/>
    <w:rsid w:val="00CC64A1"/>
    <w:rsid w:val="00CC6663"/>
    <w:rsid w:val="00CC6F66"/>
    <w:rsid w:val="00CC723C"/>
    <w:rsid w:val="00CC727D"/>
    <w:rsid w:val="00CC744F"/>
    <w:rsid w:val="00CC74A1"/>
    <w:rsid w:val="00CC7C95"/>
    <w:rsid w:val="00CC7CAE"/>
    <w:rsid w:val="00CC7E12"/>
    <w:rsid w:val="00CC7F90"/>
    <w:rsid w:val="00CD0924"/>
    <w:rsid w:val="00CD094F"/>
    <w:rsid w:val="00CD0973"/>
    <w:rsid w:val="00CD0B78"/>
    <w:rsid w:val="00CD0B9F"/>
    <w:rsid w:val="00CD0F39"/>
    <w:rsid w:val="00CD1087"/>
    <w:rsid w:val="00CD141D"/>
    <w:rsid w:val="00CD1771"/>
    <w:rsid w:val="00CD19E5"/>
    <w:rsid w:val="00CD1A82"/>
    <w:rsid w:val="00CD235B"/>
    <w:rsid w:val="00CD2476"/>
    <w:rsid w:val="00CD24F2"/>
    <w:rsid w:val="00CD2728"/>
    <w:rsid w:val="00CD29EB"/>
    <w:rsid w:val="00CD2A86"/>
    <w:rsid w:val="00CD2E0E"/>
    <w:rsid w:val="00CD366C"/>
    <w:rsid w:val="00CD36C5"/>
    <w:rsid w:val="00CD3885"/>
    <w:rsid w:val="00CD39D1"/>
    <w:rsid w:val="00CD3D37"/>
    <w:rsid w:val="00CD4157"/>
    <w:rsid w:val="00CD4A7E"/>
    <w:rsid w:val="00CD4F52"/>
    <w:rsid w:val="00CD4F5B"/>
    <w:rsid w:val="00CD4F79"/>
    <w:rsid w:val="00CD5021"/>
    <w:rsid w:val="00CD529C"/>
    <w:rsid w:val="00CD535C"/>
    <w:rsid w:val="00CD5750"/>
    <w:rsid w:val="00CD59FE"/>
    <w:rsid w:val="00CD5EDC"/>
    <w:rsid w:val="00CD6191"/>
    <w:rsid w:val="00CD66BA"/>
    <w:rsid w:val="00CD6B23"/>
    <w:rsid w:val="00CD7229"/>
    <w:rsid w:val="00CD785B"/>
    <w:rsid w:val="00CD7C24"/>
    <w:rsid w:val="00CD7C98"/>
    <w:rsid w:val="00CD7F2F"/>
    <w:rsid w:val="00CD7FFC"/>
    <w:rsid w:val="00CE00C9"/>
    <w:rsid w:val="00CE0142"/>
    <w:rsid w:val="00CE0575"/>
    <w:rsid w:val="00CE05CE"/>
    <w:rsid w:val="00CE08D4"/>
    <w:rsid w:val="00CE11ED"/>
    <w:rsid w:val="00CE14E0"/>
    <w:rsid w:val="00CE1541"/>
    <w:rsid w:val="00CE165C"/>
    <w:rsid w:val="00CE166E"/>
    <w:rsid w:val="00CE1685"/>
    <w:rsid w:val="00CE1752"/>
    <w:rsid w:val="00CE197D"/>
    <w:rsid w:val="00CE19EE"/>
    <w:rsid w:val="00CE1AC5"/>
    <w:rsid w:val="00CE1C03"/>
    <w:rsid w:val="00CE1FD1"/>
    <w:rsid w:val="00CE26D4"/>
    <w:rsid w:val="00CE2879"/>
    <w:rsid w:val="00CE28A6"/>
    <w:rsid w:val="00CE2998"/>
    <w:rsid w:val="00CE2B47"/>
    <w:rsid w:val="00CE2E91"/>
    <w:rsid w:val="00CE3025"/>
    <w:rsid w:val="00CE3116"/>
    <w:rsid w:val="00CE312A"/>
    <w:rsid w:val="00CE340E"/>
    <w:rsid w:val="00CE35B4"/>
    <w:rsid w:val="00CE3932"/>
    <w:rsid w:val="00CE39B8"/>
    <w:rsid w:val="00CE39C1"/>
    <w:rsid w:val="00CE3C28"/>
    <w:rsid w:val="00CE3F87"/>
    <w:rsid w:val="00CE3FCF"/>
    <w:rsid w:val="00CE4462"/>
    <w:rsid w:val="00CE4820"/>
    <w:rsid w:val="00CE4906"/>
    <w:rsid w:val="00CE4A3C"/>
    <w:rsid w:val="00CE4CBC"/>
    <w:rsid w:val="00CE4E67"/>
    <w:rsid w:val="00CE5354"/>
    <w:rsid w:val="00CE5493"/>
    <w:rsid w:val="00CE550B"/>
    <w:rsid w:val="00CE5A0D"/>
    <w:rsid w:val="00CE5A2F"/>
    <w:rsid w:val="00CE5AFE"/>
    <w:rsid w:val="00CE608E"/>
    <w:rsid w:val="00CE6225"/>
    <w:rsid w:val="00CE63FC"/>
    <w:rsid w:val="00CE6AF7"/>
    <w:rsid w:val="00CE6EAD"/>
    <w:rsid w:val="00CE70AF"/>
    <w:rsid w:val="00CE734F"/>
    <w:rsid w:val="00CE7778"/>
    <w:rsid w:val="00CE79A4"/>
    <w:rsid w:val="00CE7BDC"/>
    <w:rsid w:val="00CE7F3D"/>
    <w:rsid w:val="00CF0266"/>
    <w:rsid w:val="00CF05AD"/>
    <w:rsid w:val="00CF0AF9"/>
    <w:rsid w:val="00CF0F1A"/>
    <w:rsid w:val="00CF1054"/>
    <w:rsid w:val="00CF11F7"/>
    <w:rsid w:val="00CF187F"/>
    <w:rsid w:val="00CF1EC5"/>
    <w:rsid w:val="00CF25E7"/>
    <w:rsid w:val="00CF2D93"/>
    <w:rsid w:val="00CF3169"/>
    <w:rsid w:val="00CF33D8"/>
    <w:rsid w:val="00CF3A17"/>
    <w:rsid w:val="00CF3C01"/>
    <w:rsid w:val="00CF3E47"/>
    <w:rsid w:val="00CF3E71"/>
    <w:rsid w:val="00CF3E79"/>
    <w:rsid w:val="00CF3FD7"/>
    <w:rsid w:val="00CF40DF"/>
    <w:rsid w:val="00CF455E"/>
    <w:rsid w:val="00CF4706"/>
    <w:rsid w:val="00CF48A1"/>
    <w:rsid w:val="00CF4A32"/>
    <w:rsid w:val="00CF4EF7"/>
    <w:rsid w:val="00CF552F"/>
    <w:rsid w:val="00CF56E5"/>
    <w:rsid w:val="00CF59EF"/>
    <w:rsid w:val="00CF5BCA"/>
    <w:rsid w:val="00CF5E56"/>
    <w:rsid w:val="00CF615E"/>
    <w:rsid w:val="00CF6647"/>
    <w:rsid w:val="00CF66EC"/>
    <w:rsid w:val="00CF6834"/>
    <w:rsid w:val="00CF6DF8"/>
    <w:rsid w:val="00CF6ED5"/>
    <w:rsid w:val="00CF6FD1"/>
    <w:rsid w:val="00CF7117"/>
    <w:rsid w:val="00CF776F"/>
    <w:rsid w:val="00CF7CFB"/>
    <w:rsid w:val="00D00647"/>
    <w:rsid w:val="00D01007"/>
    <w:rsid w:val="00D01488"/>
    <w:rsid w:val="00D0172C"/>
    <w:rsid w:val="00D01DF1"/>
    <w:rsid w:val="00D01E06"/>
    <w:rsid w:val="00D01EE5"/>
    <w:rsid w:val="00D02669"/>
    <w:rsid w:val="00D02752"/>
    <w:rsid w:val="00D02896"/>
    <w:rsid w:val="00D02D13"/>
    <w:rsid w:val="00D02FD5"/>
    <w:rsid w:val="00D03270"/>
    <w:rsid w:val="00D032FD"/>
    <w:rsid w:val="00D0339D"/>
    <w:rsid w:val="00D03817"/>
    <w:rsid w:val="00D03B26"/>
    <w:rsid w:val="00D03D77"/>
    <w:rsid w:val="00D04044"/>
    <w:rsid w:val="00D04058"/>
    <w:rsid w:val="00D04270"/>
    <w:rsid w:val="00D043D3"/>
    <w:rsid w:val="00D04414"/>
    <w:rsid w:val="00D04ECE"/>
    <w:rsid w:val="00D053F3"/>
    <w:rsid w:val="00D0542A"/>
    <w:rsid w:val="00D0551C"/>
    <w:rsid w:val="00D059F5"/>
    <w:rsid w:val="00D05A2A"/>
    <w:rsid w:val="00D05A30"/>
    <w:rsid w:val="00D05B10"/>
    <w:rsid w:val="00D05CA6"/>
    <w:rsid w:val="00D05F56"/>
    <w:rsid w:val="00D06423"/>
    <w:rsid w:val="00D065AF"/>
    <w:rsid w:val="00D06BA6"/>
    <w:rsid w:val="00D06CAF"/>
    <w:rsid w:val="00D07222"/>
    <w:rsid w:val="00D074CC"/>
    <w:rsid w:val="00D0794B"/>
    <w:rsid w:val="00D07B58"/>
    <w:rsid w:val="00D07BF5"/>
    <w:rsid w:val="00D07E43"/>
    <w:rsid w:val="00D07F6F"/>
    <w:rsid w:val="00D07FB8"/>
    <w:rsid w:val="00D10608"/>
    <w:rsid w:val="00D10668"/>
    <w:rsid w:val="00D10942"/>
    <w:rsid w:val="00D10A3B"/>
    <w:rsid w:val="00D10C13"/>
    <w:rsid w:val="00D110A3"/>
    <w:rsid w:val="00D11116"/>
    <w:rsid w:val="00D11FA5"/>
    <w:rsid w:val="00D1282F"/>
    <w:rsid w:val="00D129D4"/>
    <w:rsid w:val="00D135C5"/>
    <w:rsid w:val="00D13752"/>
    <w:rsid w:val="00D1398B"/>
    <w:rsid w:val="00D13A39"/>
    <w:rsid w:val="00D13CEA"/>
    <w:rsid w:val="00D14B9D"/>
    <w:rsid w:val="00D14CBC"/>
    <w:rsid w:val="00D14CD5"/>
    <w:rsid w:val="00D15197"/>
    <w:rsid w:val="00D15267"/>
    <w:rsid w:val="00D154D6"/>
    <w:rsid w:val="00D15E43"/>
    <w:rsid w:val="00D165BF"/>
    <w:rsid w:val="00D1668B"/>
    <w:rsid w:val="00D16741"/>
    <w:rsid w:val="00D16842"/>
    <w:rsid w:val="00D16CAA"/>
    <w:rsid w:val="00D16D4C"/>
    <w:rsid w:val="00D16E2D"/>
    <w:rsid w:val="00D170F3"/>
    <w:rsid w:val="00D1758F"/>
    <w:rsid w:val="00D1768A"/>
    <w:rsid w:val="00D17A4A"/>
    <w:rsid w:val="00D17A84"/>
    <w:rsid w:val="00D17AD7"/>
    <w:rsid w:val="00D17C51"/>
    <w:rsid w:val="00D208A0"/>
    <w:rsid w:val="00D20AB1"/>
    <w:rsid w:val="00D20B5F"/>
    <w:rsid w:val="00D20D71"/>
    <w:rsid w:val="00D210B8"/>
    <w:rsid w:val="00D210CC"/>
    <w:rsid w:val="00D225D4"/>
    <w:rsid w:val="00D22B01"/>
    <w:rsid w:val="00D22ED6"/>
    <w:rsid w:val="00D23009"/>
    <w:rsid w:val="00D23504"/>
    <w:rsid w:val="00D23582"/>
    <w:rsid w:val="00D235F9"/>
    <w:rsid w:val="00D240F9"/>
    <w:rsid w:val="00D24111"/>
    <w:rsid w:val="00D24115"/>
    <w:rsid w:val="00D241A0"/>
    <w:rsid w:val="00D24408"/>
    <w:rsid w:val="00D247A4"/>
    <w:rsid w:val="00D24AA4"/>
    <w:rsid w:val="00D24BE2"/>
    <w:rsid w:val="00D24D98"/>
    <w:rsid w:val="00D2507F"/>
    <w:rsid w:val="00D25598"/>
    <w:rsid w:val="00D255E8"/>
    <w:rsid w:val="00D25B58"/>
    <w:rsid w:val="00D25D09"/>
    <w:rsid w:val="00D25D53"/>
    <w:rsid w:val="00D25F3E"/>
    <w:rsid w:val="00D26AFD"/>
    <w:rsid w:val="00D27138"/>
    <w:rsid w:val="00D271BF"/>
    <w:rsid w:val="00D273A5"/>
    <w:rsid w:val="00D273D2"/>
    <w:rsid w:val="00D274F7"/>
    <w:rsid w:val="00D276A2"/>
    <w:rsid w:val="00D276AC"/>
    <w:rsid w:val="00D276D0"/>
    <w:rsid w:val="00D27B0A"/>
    <w:rsid w:val="00D3003B"/>
    <w:rsid w:val="00D303B8"/>
    <w:rsid w:val="00D303FA"/>
    <w:rsid w:val="00D30986"/>
    <w:rsid w:val="00D30BC4"/>
    <w:rsid w:val="00D311D3"/>
    <w:rsid w:val="00D314E5"/>
    <w:rsid w:val="00D31649"/>
    <w:rsid w:val="00D31791"/>
    <w:rsid w:val="00D31833"/>
    <w:rsid w:val="00D318DD"/>
    <w:rsid w:val="00D31BC7"/>
    <w:rsid w:val="00D31BF2"/>
    <w:rsid w:val="00D3229B"/>
    <w:rsid w:val="00D32340"/>
    <w:rsid w:val="00D32845"/>
    <w:rsid w:val="00D32EA2"/>
    <w:rsid w:val="00D33056"/>
    <w:rsid w:val="00D33A03"/>
    <w:rsid w:val="00D33B46"/>
    <w:rsid w:val="00D33D23"/>
    <w:rsid w:val="00D33DDC"/>
    <w:rsid w:val="00D342DF"/>
    <w:rsid w:val="00D34700"/>
    <w:rsid w:val="00D347AD"/>
    <w:rsid w:val="00D34C33"/>
    <w:rsid w:val="00D34FCA"/>
    <w:rsid w:val="00D354A5"/>
    <w:rsid w:val="00D35995"/>
    <w:rsid w:val="00D36410"/>
    <w:rsid w:val="00D366BB"/>
    <w:rsid w:val="00D368E7"/>
    <w:rsid w:val="00D3734F"/>
    <w:rsid w:val="00D374DE"/>
    <w:rsid w:val="00D374F8"/>
    <w:rsid w:val="00D3750C"/>
    <w:rsid w:val="00D37699"/>
    <w:rsid w:val="00D37837"/>
    <w:rsid w:val="00D378EC"/>
    <w:rsid w:val="00D37BF3"/>
    <w:rsid w:val="00D37C4F"/>
    <w:rsid w:val="00D37CF4"/>
    <w:rsid w:val="00D37E7F"/>
    <w:rsid w:val="00D37EC2"/>
    <w:rsid w:val="00D37F41"/>
    <w:rsid w:val="00D40185"/>
    <w:rsid w:val="00D40204"/>
    <w:rsid w:val="00D403F0"/>
    <w:rsid w:val="00D40463"/>
    <w:rsid w:val="00D4074F"/>
    <w:rsid w:val="00D40E65"/>
    <w:rsid w:val="00D410B3"/>
    <w:rsid w:val="00D41145"/>
    <w:rsid w:val="00D4153C"/>
    <w:rsid w:val="00D4188D"/>
    <w:rsid w:val="00D420A6"/>
    <w:rsid w:val="00D420EC"/>
    <w:rsid w:val="00D421A1"/>
    <w:rsid w:val="00D421AF"/>
    <w:rsid w:val="00D42538"/>
    <w:rsid w:val="00D42721"/>
    <w:rsid w:val="00D42B99"/>
    <w:rsid w:val="00D42BA0"/>
    <w:rsid w:val="00D42FA1"/>
    <w:rsid w:val="00D4304B"/>
    <w:rsid w:val="00D43286"/>
    <w:rsid w:val="00D43519"/>
    <w:rsid w:val="00D43A58"/>
    <w:rsid w:val="00D43E74"/>
    <w:rsid w:val="00D4450F"/>
    <w:rsid w:val="00D44539"/>
    <w:rsid w:val="00D44769"/>
    <w:rsid w:val="00D447D3"/>
    <w:rsid w:val="00D44CB9"/>
    <w:rsid w:val="00D44DF3"/>
    <w:rsid w:val="00D44F6F"/>
    <w:rsid w:val="00D44F8E"/>
    <w:rsid w:val="00D44FA1"/>
    <w:rsid w:val="00D450CB"/>
    <w:rsid w:val="00D450CF"/>
    <w:rsid w:val="00D45558"/>
    <w:rsid w:val="00D4557A"/>
    <w:rsid w:val="00D45B76"/>
    <w:rsid w:val="00D461F2"/>
    <w:rsid w:val="00D46835"/>
    <w:rsid w:val="00D46E7F"/>
    <w:rsid w:val="00D46F7F"/>
    <w:rsid w:val="00D46FF9"/>
    <w:rsid w:val="00D47501"/>
    <w:rsid w:val="00D476C3"/>
    <w:rsid w:val="00D4792D"/>
    <w:rsid w:val="00D47BDC"/>
    <w:rsid w:val="00D500B9"/>
    <w:rsid w:val="00D500DB"/>
    <w:rsid w:val="00D5071A"/>
    <w:rsid w:val="00D50996"/>
    <w:rsid w:val="00D509B8"/>
    <w:rsid w:val="00D50EDD"/>
    <w:rsid w:val="00D5131C"/>
    <w:rsid w:val="00D5134B"/>
    <w:rsid w:val="00D5179D"/>
    <w:rsid w:val="00D51B7E"/>
    <w:rsid w:val="00D51E90"/>
    <w:rsid w:val="00D51FAB"/>
    <w:rsid w:val="00D5230D"/>
    <w:rsid w:val="00D52413"/>
    <w:rsid w:val="00D5244C"/>
    <w:rsid w:val="00D52594"/>
    <w:rsid w:val="00D52779"/>
    <w:rsid w:val="00D5356D"/>
    <w:rsid w:val="00D53DBA"/>
    <w:rsid w:val="00D5432E"/>
    <w:rsid w:val="00D54411"/>
    <w:rsid w:val="00D544EB"/>
    <w:rsid w:val="00D54614"/>
    <w:rsid w:val="00D54642"/>
    <w:rsid w:val="00D54C14"/>
    <w:rsid w:val="00D54CB6"/>
    <w:rsid w:val="00D55514"/>
    <w:rsid w:val="00D55617"/>
    <w:rsid w:val="00D5585A"/>
    <w:rsid w:val="00D55BDD"/>
    <w:rsid w:val="00D56403"/>
    <w:rsid w:val="00D5659C"/>
    <w:rsid w:val="00D56D27"/>
    <w:rsid w:val="00D5725B"/>
    <w:rsid w:val="00D574BE"/>
    <w:rsid w:val="00D5785C"/>
    <w:rsid w:val="00D57986"/>
    <w:rsid w:val="00D57D00"/>
    <w:rsid w:val="00D602E9"/>
    <w:rsid w:val="00D61251"/>
    <w:rsid w:val="00D616A5"/>
    <w:rsid w:val="00D618A7"/>
    <w:rsid w:val="00D628C0"/>
    <w:rsid w:val="00D62D06"/>
    <w:rsid w:val="00D63567"/>
    <w:rsid w:val="00D635D6"/>
    <w:rsid w:val="00D6365D"/>
    <w:rsid w:val="00D6366A"/>
    <w:rsid w:val="00D6398D"/>
    <w:rsid w:val="00D63C31"/>
    <w:rsid w:val="00D63F3A"/>
    <w:rsid w:val="00D63F4D"/>
    <w:rsid w:val="00D6423A"/>
    <w:rsid w:val="00D64397"/>
    <w:rsid w:val="00D6445A"/>
    <w:rsid w:val="00D644A4"/>
    <w:rsid w:val="00D644A7"/>
    <w:rsid w:val="00D644CD"/>
    <w:rsid w:val="00D64666"/>
    <w:rsid w:val="00D64B8A"/>
    <w:rsid w:val="00D64BBB"/>
    <w:rsid w:val="00D64DDC"/>
    <w:rsid w:val="00D64E39"/>
    <w:rsid w:val="00D64E52"/>
    <w:rsid w:val="00D64F7A"/>
    <w:rsid w:val="00D64FC6"/>
    <w:rsid w:val="00D651B8"/>
    <w:rsid w:val="00D65276"/>
    <w:rsid w:val="00D65557"/>
    <w:rsid w:val="00D658BA"/>
    <w:rsid w:val="00D661F0"/>
    <w:rsid w:val="00D66623"/>
    <w:rsid w:val="00D66639"/>
    <w:rsid w:val="00D66969"/>
    <w:rsid w:val="00D66A62"/>
    <w:rsid w:val="00D67274"/>
    <w:rsid w:val="00D673C2"/>
    <w:rsid w:val="00D6773A"/>
    <w:rsid w:val="00D67E1F"/>
    <w:rsid w:val="00D70236"/>
    <w:rsid w:val="00D706C4"/>
    <w:rsid w:val="00D70A7D"/>
    <w:rsid w:val="00D70D88"/>
    <w:rsid w:val="00D70DC9"/>
    <w:rsid w:val="00D711A7"/>
    <w:rsid w:val="00D71464"/>
    <w:rsid w:val="00D714CA"/>
    <w:rsid w:val="00D715F4"/>
    <w:rsid w:val="00D71733"/>
    <w:rsid w:val="00D71D87"/>
    <w:rsid w:val="00D71F42"/>
    <w:rsid w:val="00D72A83"/>
    <w:rsid w:val="00D72C82"/>
    <w:rsid w:val="00D7300D"/>
    <w:rsid w:val="00D7308E"/>
    <w:rsid w:val="00D7317C"/>
    <w:rsid w:val="00D73B9C"/>
    <w:rsid w:val="00D73F82"/>
    <w:rsid w:val="00D756E5"/>
    <w:rsid w:val="00D75C5E"/>
    <w:rsid w:val="00D76059"/>
    <w:rsid w:val="00D760A3"/>
    <w:rsid w:val="00D7630A"/>
    <w:rsid w:val="00D767AD"/>
    <w:rsid w:val="00D7684A"/>
    <w:rsid w:val="00D76C13"/>
    <w:rsid w:val="00D76E5A"/>
    <w:rsid w:val="00D76ED6"/>
    <w:rsid w:val="00D771D3"/>
    <w:rsid w:val="00D77315"/>
    <w:rsid w:val="00D775A8"/>
    <w:rsid w:val="00D7783D"/>
    <w:rsid w:val="00D7788B"/>
    <w:rsid w:val="00D779D0"/>
    <w:rsid w:val="00D77F58"/>
    <w:rsid w:val="00D8017E"/>
    <w:rsid w:val="00D803DF"/>
    <w:rsid w:val="00D8061C"/>
    <w:rsid w:val="00D809F3"/>
    <w:rsid w:val="00D80A8D"/>
    <w:rsid w:val="00D80D98"/>
    <w:rsid w:val="00D81A1B"/>
    <w:rsid w:val="00D81F4D"/>
    <w:rsid w:val="00D820F2"/>
    <w:rsid w:val="00D82243"/>
    <w:rsid w:val="00D83AC4"/>
    <w:rsid w:val="00D83E5E"/>
    <w:rsid w:val="00D83EB4"/>
    <w:rsid w:val="00D8459F"/>
    <w:rsid w:val="00D84643"/>
    <w:rsid w:val="00D846AB"/>
    <w:rsid w:val="00D8492D"/>
    <w:rsid w:val="00D849AA"/>
    <w:rsid w:val="00D851D5"/>
    <w:rsid w:val="00D853E6"/>
    <w:rsid w:val="00D859F0"/>
    <w:rsid w:val="00D85D6D"/>
    <w:rsid w:val="00D85E60"/>
    <w:rsid w:val="00D85F13"/>
    <w:rsid w:val="00D863F0"/>
    <w:rsid w:val="00D864F8"/>
    <w:rsid w:val="00D867B6"/>
    <w:rsid w:val="00D86888"/>
    <w:rsid w:val="00D8740D"/>
    <w:rsid w:val="00D8787B"/>
    <w:rsid w:val="00D87E29"/>
    <w:rsid w:val="00D902A8"/>
    <w:rsid w:val="00D9094B"/>
    <w:rsid w:val="00D90BB7"/>
    <w:rsid w:val="00D90DEB"/>
    <w:rsid w:val="00D917A6"/>
    <w:rsid w:val="00D9180D"/>
    <w:rsid w:val="00D91BA3"/>
    <w:rsid w:val="00D91DB8"/>
    <w:rsid w:val="00D929EC"/>
    <w:rsid w:val="00D92E41"/>
    <w:rsid w:val="00D92FA8"/>
    <w:rsid w:val="00D93052"/>
    <w:rsid w:val="00D938F4"/>
    <w:rsid w:val="00D93E5E"/>
    <w:rsid w:val="00D93FA7"/>
    <w:rsid w:val="00D941D1"/>
    <w:rsid w:val="00D94465"/>
    <w:rsid w:val="00D94644"/>
    <w:rsid w:val="00D949F1"/>
    <w:rsid w:val="00D94F32"/>
    <w:rsid w:val="00D94FA8"/>
    <w:rsid w:val="00D952CC"/>
    <w:rsid w:val="00D95681"/>
    <w:rsid w:val="00D957BB"/>
    <w:rsid w:val="00D95A1E"/>
    <w:rsid w:val="00D95E43"/>
    <w:rsid w:val="00D95EC2"/>
    <w:rsid w:val="00D96085"/>
    <w:rsid w:val="00D962D7"/>
    <w:rsid w:val="00D9667F"/>
    <w:rsid w:val="00D966CA"/>
    <w:rsid w:val="00D96925"/>
    <w:rsid w:val="00D97052"/>
    <w:rsid w:val="00D9757B"/>
    <w:rsid w:val="00D976B6"/>
    <w:rsid w:val="00D97FC5"/>
    <w:rsid w:val="00DA024F"/>
    <w:rsid w:val="00DA0440"/>
    <w:rsid w:val="00DA0451"/>
    <w:rsid w:val="00DA0907"/>
    <w:rsid w:val="00DA0B20"/>
    <w:rsid w:val="00DA0F29"/>
    <w:rsid w:val="00DA17EA"/>
    <w:rsid w:val="00DA1DEE"/>
    <w:rsid w:val="00DA2004"/>
    <w:rsid w:val="00DA2224"/>
    <w:rsid w:val="00DA2659"/>
    <w:rsid w:val="00DA2B5E"/>
    <w:rsid w:val="00DA2BD9"/>
    <w:rsid w:val="00DA2CCD"/>
    <w:rsid w:val="00DA2FA2"/>
    <w:rsid w:val="00DA302C"/>
    <w:rsid w:val="00DA3092"/>
    <w:rsid w:val="00DA378C"/>
    <w:rsid w:val="00DA3823"/>
    <w:rsid w:val="00DA39C6"/>
    <w:rsid w:val="00DA3E8D"/>
    <w:rsid w:val="00DA3F57"/>
    <w:rsid w:val="00DA4104"/>
    <w:rsid w:val="00DA431F"/>
    <w:rsid w:val="00DA4901"/>
    <w:rsid w:val="00DA4B2C"/>
    <w:rsid w:val="00DA4C2E"/>
    <w:rsid w:val="00DA55E4"/>
    <w:rsid w:val="00DA56F3"/>
    <w:rsid w:val="00DA5FF8"/>
    <w:rsid w:val="00DA61E3"/>
    <w:rsid w:val="00DA645E"/>
    <w:rsid w:val="00DA65CF"/>
    <w:rsid w:val="00DA6736"/>
    <w:rsid w:val="00DA680F"/>
    <w:rsid w:val="00DA69AD"/>
    <w:rsid w:val="00DA6AB6"/>
    <w:rsid w:val="00DA6F2C"/>
    <w:rsid w:val="00DA70BF"/>
    <w:rsid w:val="00DA7165"/>
    <w:rsid w:val="00DA7193"/>
    <w:rsid w:val="00DA7DB1"/>
    <w:rsid w:val="00DA7DC6"/>
    <w:rsid w:val="00DA7FF0"/>
    <w:rsid w:val="00DB02BA"/>
    <w:rsid w:val="00DB085D"/>
    <w:rsid w:val="00DB0E69"/>
    <w:rsid w:val="00DB0EDA"/>
    <w:rsid w:val="00DB0FBA"/>
    <w:rsid w:val="00DB1C8E"/>
    <w:rsid w:val="00DB1CC1"/>
    <w:rsid w:val="00DB20DB"/>
    <w:rsid w:val="00DB233C"/>
    <w:rsid w:val="00DB2395"/>
    <w:rsid w:val="00DB2406"/>
    <w:rsid w:val="00DB2B47"/>
    <w:rsid w:val="00DB2BDE"/>
    <w:rsid w:val="00DB2D53"/>
    <w:rsid w:val="00DB2EF1"/>
    <w:rsid w:val="00DB3116"/>
    <w:rsid w:val="00DB3349"/>
    <w:rsid w:val="00DB3AC0"/>
    <w:rsid w:val="00DB3BC2"/>
    <w:rsid w:val="00DB47D9"/>
    <w:rsid w:val="00DB47E8"/>
    <w:rsid w:val="00DB48FA"/>
    <w:rsid w:val="00DB49FD"/>
    <w:rsid w:val="00DB4A8D"/>
    <w:rsid w:val="00DB5440"/>
    <w:rsid w:val="00DB5984"/>
    <w:rsid w:val="00DB59B4"/>
    <w:rsid w:val="00DB5E96"/>
    <w:rsid w:val="00DB5FA8"/>
    <w:rsid w:val="00DB605B"/>
    <w:rsid w:val="00DB6384"/>
    <w:rsid w:val="00DB65D7"/>
    <w:rsid w:val="00DB65F2"/>
    <w:rsid w:val="00DB670F"/>
    <w:rsid w:val="00DB69A6"/>
    <w:rsid w:val="00DB6F7F"/>
    <w:rsid w:val="00DB6F93"/>
    <w:rsid w:val="00DB7583"/>
    <w:rsid w:val="00DB7608"/>
    <w:rsid w:val="00DB79AC"/>
    <w:rsid w:val="00DB7A44"/>
    <w:rsid w:val="00DB7D16"/>
    <w:rsid w:val="00DB7DC3"/>
    <w:rsid w:val="00DB7E83"/>
    <w:rsid w:val="00DC0B49"/>
    <w:rsid w:val="00DC0FC5"/>
    <w:rsid w:val="00DC10A3"/>
    <w:rsid w:val="00DC1227"/>
    <w:rsid w:val="00DC124E"/>
    <w:rsid w:val="00DC1308"/>
    <w:rsid w:val="00DC18CF"/>
    <w:rsid w:val="00DC1CF3"/>
    <w:rsid w:val="00DC21B8"/>
    <w:rsid w:val="00DC2360"/>
    <w:rsid w:val="00DC2586"/>
    <w:rsid w:val="00DC28CC"/>
    <w:rsid w:val="00DC2C99"/>
    <w:rsid w:val="00DC2E79"/>
    <w:rsid w:val="00DC32BB"/>
    <w:rsid w:val="00DC3896"/>
    <w:rsid w:val="00DC38D5"/>
    <w:rsid w:val="00DC3950"/>
    <w:rsid w:val="00DC3AA6"/>
    <w:rsid w:val="00DC4021"/>
    <w:rsid w:val="00DC43BC"/>
    <w:rsid w:val="00DC4691"/>
    <w:rsid w:val="00DC47FD"/>
    <w:rsid w:val="00DC4E1E"/>
    <w:rsid w:val="00DC506E"/>
    <w:rsid w:val="00DC5074"/>
    <w:rsid w:val="00DC5F92"/>
    <w:rsid w:val="00DC601A"/>
    <w:rsid w:val="00DC630B"/>
    <w:rsid w:val="00DC6389"/>
    <w:rsid w:val="00DC656D"/>
    <w:rsid w:val="00DC6760"/>
    <w:rsid w:val="00DC67C0"/>
    <w:rsid w:val="00DC69C4"/>
    <w:rsid w:val="00DC6BBC"/>
    <w:rsid w:val="00DC6CE5"/>
    <w:rsid w:val="00DC6EC8"/>
    <w:rsid w:val="00DC7061"/>
    <w:rsid w:val="00DC773F"/>
    <w:rsid w:val="00DC77E3"/>
    <w:rsid w:val="00DD00C6"/>
    <w:rsid w:val="00DD08BB"/>
    <w:rsid w:val="00DD136C"/>
    <w:rsid w:val="00DD1B7C"/>
    <w:rsid w:val="00DD1EBB"/>
    <w:rsid w:val="00DD25F4"/>
    <w:rsid w:val="00DD29E5"/>
    <w:rsid w:val="00DD2B70"/>
    <w:rsid w:val="00DD2FEC"/>
    <w:rsid w:val="00DD38D2"/>
    <w:rsid w:val="00DD3BF0"/>
    <w:rsid w:val="00DD48C3"/>
    <w:rsid w:val="00DD4903"/>
    <w:rsid w:val="00DD4DC9"/>
    <w:rsid w:val="00DD4F48"/>
    <w:rsid w:val="00DD5363"/>
    <w:rsid w:val="00DD536E"/>
    <w:rsid w:val="00DD6510"/>
    <w:rsid w:val="00DD67C0"/>
    <w:rsid w:val="00DD69C8"/>
    <w:rsid w:val="00DD6A5E"/>
    <w:rsid w:val="00DD6BDB"/>
    <w:rsid w:val="00DD6C0C"/>
    <w:rsid w:val="00DD6CFA"/>
    <w:rsid w:val="00DD7497"/>
    <w:rsid w:val="00DD74A3"/>
    <w:rsid w:val="00DD7BB5"/>
    <w:rsid w:val="00DD7D8B"/>
    <w:rsid w:val="00DD7EC0"/>
    <w:rsid w:val="00DE0367"/>
    <w:rsid w:val="00DE0625"/>
    <w:rsid w:val="00DE06B1"/>
    <w:rsid w:val="00DE0833"/>
    <w:rsid w:val="00DE1289"/>
    <w:rsid w:val="00DE145B"/>
    <w:rsid w:val="00DE178B"/>
    <w:rsid w:val="00DE1E4E"/>
    <w:rsid w:val="00DE1E65"/>
    <w:rsid w:val="00DE2753"/>
    <w:rsid w:val="00DE30A5"/>
    <w:rsid w:val="00DE31F5"/>
    <w:rsid w:val="00DE35C1"/>
    <w:rsid w:val="00DE39CE"/>
    <w:rsid w:val="00DE3A05"/>
    <w:rsid w:val="00DE3A56"/>
    <w:rsid w:val="00DE3B5C"/>
    <w:rsid w:val="00DE4008"/>
    <w:rsid w:val="00DE4942"/>
    <w:rsid w:val="00DE4E37"/>
    <w:rsid w:val="00DE4F6A"/>
    <w:rsid w:val="00DE592E"/>
    <w:rsid w:val="00DE596D"/>
    <w:rsid w:val="00DE5973"/>
    <w:rsid w:val="00DE5BB3"/>
    <w:rsid w:val="00DE61DA"/>
    <w:rsid w:val="00DE622A"/>
    <w:rsid w:val="00DE68F2"/>
    <w:rsid w:val="00DE6A54"/>
    <w:rsid w:val="00DE6CA7"/>
    <w:rsid w:val="00DE6CCB"/>
    <w:rsid w:val="00DE6EE1"/>
    <w:rsid w:val="00DE73B8"/>
    <w:rsid w:val="00DE7724"/>
    <w:rsid w:val="00DE7B0E"/>
    <w:rsid w:val="00DE7C03"/>
    <w:rsid w:val="00DF0116"/>
    <w:rsid w:val="00DF0904"/>
    <w:rsid w:val="00DF0DCD"/>
    <w:rsid w:val="00DF0E63"/>
    <w:rsid w:val="00DF1028"/>
    <w:rsid w:val="00DF119A"/>
    <w:rsid w:val="00DF1316"/>
    <w:rsid w:val="00DF137A"/>
    <w:rsid w:val="00DF138D"/>
    <w:rsid w:val="00DF14CA"/>
    <w:rsid w:val="00DF2010"/>
    <w:rsid w:val="00DF27E6"/>
    <w:rsid w:val="00DF2E80"/>
    <w:rsid w:val="00DF3017"/>
    <w:rsid w:val="00DF357E"/>
    <w:rsid w:val="00DF3E98"/>
    <w:rsid w:val="00DF4196"/>
    <w:rsid w:val="00DF4C38"/>
    <w:rsid w:val="00DF4CF1"/>
    <w:rsid w:val="00DF4EF3"/>
    <w:rsid w:val="00DF50BD"/>
    <w:rsid w:val="00DF54EE"/>
    <w:rsid w:val="00DF559C"/>
    <w:rsid w:val="00DF55E2"/>
    <w:rsid w:val="00DF58D6"/>
    <w:rsid w:val="00DF5AC1"/>
    <w:rsid w:val="00DF5AD2"/>
    <w:rsid w:val="00DF5E5E"/>
    <w:rsid w:val="00DF60CF"/>
    <w:rsid w:val="00DF6108"/>
    <w:rsid w:val="00DF658A"/>
    <w:rsid w:val="00DF663A"/>
    <w:rsid w:val="00DF6649"/>
    <w:rsid w:val="00DF6CDC"/>
    <w:rsid w:val="00DF7368"/>
    <w:rsid w:val="00DF76DD"/>
    <w:rsid w:val="00DF7D23"/>
    <w:rsid w:val="00E00076"/>
    <w:rsid w:val="00E001A0"/>
    <w:rsid w:val="00E002B3"/>
    <w:rsid w:val="00E00FE9"/>
    <w:rsid w:val="00E012E8"/>
    <w:rsid w:val="00E015A8"/>
    <w:rsid w:val="00E01E46"/>
    <w:rsid w:val="00E01F3E"/>
    <w:rsid w:val="00E0223E"/>
    <w:rsid w:val="00E0234E"/>
    <w:rsid w:val="00E02636"/>
    <w:rsid w:val="00E030E7"/>
    <w:rsid w:val="00E03237"/>
    <w:rsid w:val="00E03454"/>
    <w:rsid w:val="00E0391E"/>
    <w:rsid w:val="00E03F31"/>
    <w:rsid w:val="00E04439"/>
    <w:rsid w:val="00E04497"/>
    <w:rsid w:val="00E049A9"/>
    <w:rsid w:val="00E04F95"/>
    <w:rsid w:val="00E050BD"/>
    <w:rsid w:val="00E0515A"/>
    <w:rsid w:val="00E05350"/>
    <w:rsid w:val="00E055BD"/>
    <w:rsid w:val="00E0567A"/>
    <w:rsid w:val="00E05C88"/>
    <w:rsid w:val="00E05EC9"/>
    <w:rsid w:val="00E05EF3"/>
    <w:rsid w:val="00E064E3"/>
    <w:rsid w:val="00E06BEC"/>
    <w:rsid w:val="00E072E4"/>
    <w:rsid w:val="00E1015B"/>
    <w:rsid w:val="00E10264"/>
    <w:rsid w:val="00E10412"/>
    <w:rsid w:val="00E10551"/>
    <w:rsid w:val="00E10959"/>
    <w:rsid w:val="00E10CB5"/>
    <w:rsid w:val="00E10F9F"/>
    <w:rsid w:val="00E112D0"/>
    <w:rsid w:val="00E113B1"/>
    <w:rsid w:val="00E11AFA"/>
    <w:rsid w:val="00E11B4C"/>
    <w:rsid w:val="00E11EDE"/>
    <w:rsid w:val="00E120AB"/>
    <w:rsid w:val="00E12A7E"/>
    <w:rsid w:val="00E12F6E"/>
    <w:rsid w:val="00E1356A"/>
    <w:rsid w:val="00E13660"/>
    <w:rsid w:val="00E1367C"/>
    <w:rsid w:val="00E137A1"/>
    <w:rsid w:val="00E13989"/>
    <w:rsid w:val="00E13B8B"/>
    <w:rsid w:val="00E13FAD"/>
    <w:rsid w:val="00E1442A"/>
    <w:rsid w:val="00E149EC"/>
    <w:rsid w:val="00E14E82"/>
    <w:rsid w:val="00E150E5"/>
    <w:rsid w:val="00E156CB"/>
    <w:rsid w:val="00E16289"/>
    <w:rsid w:val="00E162A8"/>
    <w:rsid w:val="00E165C8"/>
    <w:rsid w:val="00E166CE"/>
    <w:rsid w:val="00E174BB"/>
    <w:rsid w:val="00E17E4B"/>
    <w:rsid w:val="00E17EB1"/>
    <w:rsid w:val="00E17F5D"/>
    <w:rsid w:val="00E20652"/>
    <w:rsid w:val="00E20D8E"/>
    <w:rsid w:val="00E20E0F"/>
    <w:rsid w:val="00E21073"/>
    <w:rsid w:val="00E2153C"/>
    <w:rsid w:val="00E21667"/>
    <w:rsid w:val="00E219F6"/>
    <w:rsid w:val="00E21BD0"/>
    <w:rsid w:val="00E21F17"/>
    <w:rsid w:val="00E22043"/>
    <w:rsid w:val="00E223B1"/>
    <w:rsid w:val="00E22454"/>
    <w:rsid w:val="00E2304A"/>
    <w:rsid w:val="00E23072"/>
    <w:rsid w:val="00E234D6"/>
    <w:rsid w:val="00E23901"/>
    <w:rsid w:val="00E23953"/>
    <w:rsid w:val="00E23A68"/>
    <w:rsid w:val="00E23DED"/>
    <w:rsid w:val="00E24206"/>
    <w:rsid w:val="00E246C1"/>
    <w:rsid w:val="00E247BA"/>
    <w:rsid w:val="00E24B84"/>
    <w:rsid w:val="00E25115"/>
    <w:rsid w:val="00E2579A"/>
    <w:rsid w:val="00E25AC2"/>
    <w:rsid w:val="00E25DF0"/>
    <w:rsid w:val="00E262BA"/>
    <w:rsid w:val="00E2647D"/>
    <w:rsid w:val="00E26C37"/>
    <w:rsid w:val="00E26D01"/>
    <w:rsid w:val="00E27344"/>
    <w:rsid w:val="00E27AC0"/>
    <w:rsid w:val="00E27DC3"/>
    <w:rsid w:val="00E3001D"/>
    <w:rsid w:val="00E3002C"/>
    <w:rsid w:val="00E3033C"/>
    <w:rsid w:val="00E30973"/>
    <w:rsid w:val="00E30E2C"/>
    <w:rsid w:val="00E31003"/>
    <w:rsid w:val="00E312C2"/>
    <w:rsid w:val="00E31785"/>
    <w:rsid w:val="00E324A8"/>
    <w:rsid w:val="00E32650"/>
    <w:rsid w:val="00E32707"/>
    <w:rsid w:val="00E32AD0"/>
    <w:rsid w:val="00E33133"/>
    <w:rsid w:val="00E3325D"/>
    <w:rsid w:val="00E332A9"/>
    <w:rsid w:val="00E33478"/>
    <w:rsid w:val="00E338CB"/>
    <w:rsid w:val="00E33A02"/>
    <w:rsid w:val="00E33AA3"/>
    <w:rsid w:val="00E3416C"/>
    <w:rsid w:val="00E343D8"/>
    <w:rsid w:val="00E34624"/>
    <w:rsid w:val="00E3475E"/>
    <w:rsid w:val="00E34AD5"/>
    <w:rsid w:val="00E34C70"/>
    <w:rsid w:val="00E34CF7"/>
    <w:rsid w:val="00E3500E"/>
    <w:rsid w:val="00E35F1C"/>
    <w:rsid w:val="00E36085"/>
    <w:rsid w:val="00E3608B"/>
    <w:rsid w:val="00E3610A"/>
    <w:rsid w:val="00E36561"/>
    <w:rsid w:val="00E36703"/>
    <w:rsid w:val="00E36995"/>
    <w:rsid w:val="00E36BDC"/>
    <w:rsid w:val="00E36F9E"/>
    <w:rsid w:val="00E3756A"/>
    <w:rsid w:val="00E3789B"/>
    <w:rsid w:val="00E37A74"/>
    <w:rsid w:val="00E4012D"/>
    <w:rsid w:val="00E408FA"/>
    <w:rsid w:val="00E409FD"/>
    <w:rsid w:val="00E416C2"/>
    <w:rsid w:val="00E41B61"/>
    <w:rsid w:val="00E42289"/>
    <w:rsid w:val="00E423B6"/>
    <w:rsid w:val="00E42973"/>
    <w:rsid w:val="00E42E00"/>
    <w:rsid w:val="00E4315F"/>
    <w:rsid w:val="00E432E9"/>
    <w:rsid w:val="00E433CF"/>
    <w:rsid w:val="00E43796"/>
    <w:rsid w:val="00E439B5"/>
    <w:rsid w:val="00E43B2B"/>
    <w:rsid w:val="00E43CF2"/>
    <w:rsid w:val="00E44313"/>
    <w:rsid w:val="00E44684"/>
    <w:rsid w:val="00E446F8"/>
    <w:rsid w:val="00E44D4C"/>
    <w:rsid w:val="00E44EA4"/>
    <w:rsid w:val="00E44F61"/>
    <w:rsid w:val="00E4509B"/>
    <w:rsid w:val="00E45319"/>
    <w:rsid w:val="00E4531F"/>
    <w:rsid w:val="00E45396"/>
    <w:rsid w:val="00E45D7B"/>
    <w:rsid w:val="00E46028"/>
    <w:rsid w:val="00E46772"/>
    <w:rsid w:val="00E47129"/>
    <w:rsid w:val="00E47533"/>
    <w:rsid w:val="00E47C36"/>
    <w:rsid w:val="00E47E4E"/>
    <w:rsid w:val="00E50065"/>
    <w:rsid w:val="00E5079F"/>
    <w:rsid w:val="00E51908"/>
    <w:rsid w:val="00E519A4"/>
    <w:rsid w:val="00E51A36"/>
    <w:rsid w:val="00E51B50"/>
    <w:rsid w:val="00E51D31"/>
    <w:rsid w:val="00E526B4"/>
    <w:rsid w:val="00E52AED"/>
    <w:rsid w:val="00E52ED4"/>
    <w:rsid w:val="00E530F4"/>
    <w:rsid w:val="00E5323A"/>
    <w:rsid w:val="00E533F6"/>
    <w:rsid w:val="00E53496"/>
    <w:rsid w:val="00E534A5"/>
    <w:rsid w:val="00E538FC"/>
    <w:rsid w:val="00E53D5B"/>
    <w:rsid w:val="00E53E69"/>
    <w:rsid w:val="00E5400C"/>
    <w:rsid w:val="00E54229"/>
    <w:rsid w:val="00E543A7"/>
    <w:rsid w:val="00E543C1"/>
    <w:rsid w:val="00E543E7"/>
    <w:rsid w:val="00E54A64"/>
    <w:rsid w:val="00E54FBA"/>
    <w:rsid w:val="00E55207"/>
    <w:rsid w:val="00E5521E"/>
    <w:rsid w:val="00E55C53"/>
    <w:rsid w:val="00E55CD5"/>
    <w:rsid w:val="00E5691F"/>
    <w:rsid w:val="00E56CAC"/>
    <w:rsid w:val="00E56EE5"/>
    <w:rsid w:val="00E5765C"/>
    <w:rsid w:val="00E577D9"/>
    <w:rsid w:val="00E57DB5"/>
    <w:rsid w:val="00E605CC"/>
    <w:rsid w:val="00E6068D"/>
    <w:rsid w:val="00E606E2"/>
    <w:rsid w:val="00E609A4"/>
    <w:rsid w:val="00E60CB4"/>
    <w:rsid w:val="00E60F59"/>
    <w:rsid w:val="00E61678"/>
    <w:rsid w:val="00E6182B"/>
    <w:rsid w:val="00E61B22"/>
    <w:rsid w:val="00E61D38"/>
    <w:rsid w:val="00E61E0C"/>
    <w:rsid w:val="00E61E6E"/>
    <w:rsid w:val="00E62085"/>
    <w:rsid w:val="00E6232B"/>
    <w:rsid w:val="00E62916"/>
    <w:rsid w:val="00E62C5B"/>
    <w:rsid w:val="00E62E6F"/>
    <w:rsid w:val="00E6307E"/>
    <w:rsid w:val="00E63283"/>
    <w:rsid w:val="00E6339C"/>
    <w:rsid w:val="00E63450"/>
    <w:rsid w:val="00E636B9"/>
    <w:rsid w:val="00E636D2"/>
    <w:rsid w:val="00E64349"/>
    <w:rsid w:val="00E64472"/>
    <w:rsid w:val="00E645E5"/>
    <w:rsid w:val="00E64712"/>
    <w:rsid w:val="00E64849"/>
    <w:rsid w:val="00E64A1C"/>
    <w:rsid w:val="00E64B9D"/>
    <w:rsid w:val="00E64C0D"/>
    <w:rsid w:val="00E64C70"/>
    <w:rsid w:val="00E65041"/>
    <w:rsid w:val="00E650D7"/>
    <w:rsid w:val="00E65258"/>
    <w:rsid w:val="00E6542E"/>
    <w:rsid w:val="00E65B3B"/>
    <w:rsid w:val="00E6627C"/>
    <w:rsid w:val="00E66B94"/>
    <w:rsid w:val="00E66B96"/>
    <w:rsid w:val="00E66C5D"/>
    <w:rsid w:val="00E66D7F"/>
    <w:rsid w:val="00E67276"/>
    <w:rsid w:val="00E67EAD"/>
    <w:rsid w:val="00E70325"/>
    <w:rsid w:val="00E7034E"/>
    <w:rsid w:val="00E70396"/>
    <w:rsid w:val="00E70406"/>
    <w:rsid w:val="00E70821"/>
    <w:rsid w:val="00E70839"/>
    <w:rsid w:val="00E70DFA"/>
    <w:rsid w:val="00E70F42"/>
    <w:rsid w:val="00E711D8"/>
    <w:rsid w:val="00E712C3"/>
    <w:rsid w:val="00E71349"/>
    <w:rsid w:val="00E71662"/>
    <w:rsid w:val="00E7192E"/>
    <w:rsid w:val="00E7199B"/>
    <w:rsid w:val="00E719E3"/>
    <w:rsid w:val="00E71AEE"/>
    <w:rsid w:val="00E723D3"/>
    <w:rsid w:val="00E727C7"/>
    <w:rsid w:val="00E729C2"/>
    <w:rsid w:val="00E72C2B"/>
    <w:rsid w:val="00E73011"/>
    <w:rsid w:val="00E7317A"/>
    <w:rsid w:val="00E73418"/>
    <w:rsid w:val="00E73667"/>
    <w:rsid w:val="00E73755"/>
    <w:rsid w:val="00E738F8"/>
    <w:rsid w:val="00E739A5"/>
    <w:rsid w:val="00E73D5C"/>
    <w:rsid w:val="00E740B8"/>
    <w:rsid w:val="00E7434D"/>
    <w:rsid w:val="00E74C21"/>
    <w:rsid w:val="00E74D93"/>
    <w:rsid w:val="00E74FEB"/>
    <w:rsid w:val="00E755AC"/>
    <w:rsid w:val="00E75641"/>
    <w:rsid w:val="00E757EC"/>
    <w:rsid w:val="00E75875"/>
    <w:rsid w:val="00E75DCA"/>
    <w:rsid w:val="00E76843"/>
    <w:rsid w:val="00E7692D"/>
    <w:rsid w:val="00E76CC3"/>
    <w:rsid w:val="00E770B0"/>
    <w:rsid w:val="00E77301"/>
    <w:rsid w:val="00E77BE3"/>
    <w:rsid w:val="00E806DF"/>
    <w:rsid w:val="00E80748"/>
    <w:rsid w:val="00E80789"/>
    <w:rsid w:val="00E80B1A"/>
    <w:rsid w:val="00E8101D"/>
    <w:rsid w:val="00E81235"/>
    <w:rsid w:val="00E812FA"/>
    <w:rsid w:val="00E81542"/>
    <w:rsid w:val="00E815B9"/>
    <w:rsid w:val="00E81945"/>
    <w:rsid w:val="00E8194F"/>
    <w:rsid w:val="00E81982"/>
    <w:rsid w:val="00E823BF"/>
    <w:rsid w:val="00E82750"/>
    <w:rsid w:val="00E82791"/>
    <w:rsid w:val="00E82911"/>
    <w:rsid w:val="00E82C7F"/>
    <w:rsid w:val="00E82D9E"/>
    <w:rsid w:val="00E83455"/>
    <w:rsid w:val="00E834FD"/>
    <w:rsid w:val="00E837BD"/>
    <w:rsid w:val="00E83D0C"/>
    <w:rsid w:val="00E83D2B"/>
    <w:rsid w:val="00E83EAA"/>
    <w:rsid w:val="00E840D8"/>
    <w:rsid w:val="00E8469C"/>
    <w:rsid w:val="00E84758"/>
    <w:rsid w:val="00E8488A"/>
    <w:rsid w:val="00E84906"/>
    <w:rsid w:val="00E84B3F"/>
    <w:rsid w:val="00E84D67"/>
    <w:rsid w:val="00E851C0"/>
    <w:rsid w:val="00E85277"/>
    <w:rsid w:val="00E855F1"/>
    <w:rsid w:val="00E8561A"/>
    <w:rsid w:val="00E85BCD"/>
    <w:rsid w:val="00E8608C"/>
    <w:rsid w:val="00E860A1"/>
    <w:rsid w:val="00E86853"/>
    <w:rsid w:val="00E86DD2"/>
    <w:rsid w:val="00E8703B"/>
    <w:rsid w:val="00E87352"/>
    <w:rsid w:val="00E87850"/>
    <w:rsid w:val="00E8798D"/>
    <w:rsid w:val="00E8799F"/>
    <w:rsid w:val="00E90B36"/>
    <w:rsid w:val="00E90E09"/>
    <w:rsid w:val="00E91573"/>
    <w:rsid w:val="00E91620"/>
    <w:rsid w:val="00E91A3C"/>
    <w:rsid w:val="00E91B2D"/>
    <w:rsid w:val="00E91E15"/>
    <w:rsid w:val="00E91F6A"/>
    <w:rsid w:val="00E9229C"/>
    <w:rsid w:val="00E92489"/>
    <w:rsid w:val="00E92823"/>
    <w:rsid w:val="00E929E2"/>
    <w:rsid w:val="00E92A93"/>
    <w:rsid w:val="00E92C7B"/>
    <w:rsid w:val="00E92EA2"/>
    <w:rsid w:val="00E93676"/>
    <w:rsid w:val="00E938FC"/>
    <w:rsid w:val="00E93A0C"/>
    <w:rsid w:val="00E93E61"/>
    <w:rsid w:val="00E9448E"/>
    <w:rsid w:val="00E94F78"/>
    <w:rsid w:val="00E94F91"/>
    <w:rsid w:val="00E95985"/>
    <w:rsid w:val="00E959FA"/>
    <w:rsid w:val="00E95CE7"/>
    <w:rsid w:val="00E95DE1"/>
    <w:rsid w:val="00E961D8"/>
    <w:rsid w:val="00E96999"/>
    <w:rsid w:val="00E969FD"/>
    <w:rsid w:val="00E96B04"/>
    <w:rsid w:val="00E96F8A"/>
    <w:rsid w:val="00E97263"/>
    <w:rsid w:val="00E972C5"/>
    <w:rsid w:val="00E9735B"/>
    <w:rsid w:val="00E974CB"/>
    <w:rsid w:val="00E97759"/>
    <w:rsid w:val="00E97AB6"/>
    <w:rsid w:val="00EA00BE"/>
    <w:rsid w:val="00EA05DE"/>
    <w:rsid w:val="00EA0654"/>
    <w:rsid w:val="00EA0714"/>
    <w:rsid w:val="00EA0E56"/>
    <w:rsid w:val="00EA1131"/>
    <w:rsid w:val="00EA12AE"/>
    <w:rsid w:val="00EA12B6"/>
    <w:rsid w:val="00EA2075"/>
    <w:rsid w:val="00EA2381"/>
    <w:rsid w:val="00EA2D7D"/>
    <w:rsid w:val="00EA2D9C"/>
    <w:rsid w:val="00EA2DE5"/>
    <w:rsid w:val="00EA2E4C"/>
    <w:rsid w:val="00EA3664"/>
    <w:rsid w:val="00EA36E8"/>
    <w:rsid w:val="00EA3A6B"/>
    <w:rsid w:val="00EA3DE1"/>
    <w:rsid w:val="00EA3EAA"/>
    <w:rsid w:val="00EA3FBA"/>
    <w:rsid w:val="00EA4DDE"/>
    <w:rsid w:val="00EA4E01"/>
    <w:rsid w:val="00EA4EDD"/>
    <w:rsid w:val="00EA4F84"/>
    <w:rsid w:val="00EA519A"/>
    <w:rsid w:val="00EA5256"/>
    <w:rsid w:val="00EA5629"/>
    <w:rsid w:val="00EA571F"/>
    <w:rsid w:val="00EA57BA"/>
    <w:rsid w:val="00EA5D8D"/>
    <w:rsid w:val="00EA5FEC"/>
    <w:rsid w:val="00EA6032"/>
    <w:rsid w:val="00EA6604"/>
    <w:rsid w:val="00EA68F6"/>
    <w:rsid w:val="00EA6B38"/>
    <w:rsid w:val="00EA71F8"/>
    <w:rsid w:val="00EA763A"/>
    <w:rsid w:val="00EA7BB1"/>
    <w:rsid w:val="00EA7BB8"/>
    <w:rsid w:val="00EA7DF9"/>
    <w:rsid w:val="00EB0727"/>
    <w:rsid w:val="00EB0748"/>
    <w:rsid w:val="00EB088A"/>
    <w:rsid w:val="00EB0D4F"/>
    <w:rsid w:val="00EB12D2"/>
    <w:rsid w:val="00EB18AB"/>
    <w:rsid w:val="00EB1B19"/>
    <w:rsid w:val="00EB1CB1"/>
    <w:rsid w:val="00EB205A"/>
    <w:rsid w:val="00EB20A2"/>
    <w:rsid w:val="00EB21BB"/>
    <w:rsid w:val="00EB269A"/>
    <w:rsid w:val="00EB28EC"/>
    <w:rsid w:val="00EB2B0E"/>
    <w:rsid w:val="00EB3364"/>
    <w:rsid w:val="00EB3442"/>
    <w:rsid w:val="00EB3CF2"/>
    <w:rsid w:val="00EB3F2A"/>
    <w:rsid w:val="00EB40E6"/>
    <w:rsid w:val="00EB4112"/>
    <w:rsid w:val="00EB4505"/>
    <w:rsid w:val="00EB468C"/>
    <w:rsid w:val="00EB5145"/>
    <w:rsid w:val="00EB5475"/>
    <w:rsid w:val="00EB557B"/>
    <w:rsid w:val="00EB5648"/>
    <w:rsid w:val="00EB5FEB"/>
    <w:rsid w:val="00EB6058"/>
    <w:rsid w:val="00EB608F"/>
    <w:rsid w:val="00EB6144"/>
    <w:rsid w:val="00EB6A4B"/>
    <w:rsid w:val="00EB6BC8"/>
    <w:rsid w:val="00EB6EFB"/>
    <w:rsid w:val="00EB7272"/>
    <w:rsid w:val="00EB72D8"/>
    <w:rsid w:val="00EB734D"/>
    <w:rsid w:val="00EB780D"/>
    <w:rsid w:val="00EB7E6A"/>
    <w:rsid w:val="00EC011E"/>
    <w:rsid w:val="00EC029B"/>
    <w:rsid w:val="00EC089D"/>
    <w:rsid w:val="00EC0D21"/>
    <w:rsid w:val="00EC0F33"/>
    <w:rsid w:val="00EC19AF"/>
    <w:rsid w:val="00EC1A23"/>
    <w:rsid w:val="00EC1BD4"/>
    <w:rsid w:val="00EC1BFD"/>
    <w:rsid w:val="00EC27EE"/>
    <w:rsid w:val="00EC295D"/>
    <w:rsid w:val="00EC2A32"/>
    <w:rsid w:val="00EC33C9"/>
    <w:rsid w:val="00EC34A5"/>
    <w:rsid w:val="00EC3720"/>
    <w:rsid w:val="00EC3931"/>
    <w:rsid w:val="00EC3CF9"/>
    <w:rsid w:val="00EC3D2A"/>
    <w:rsid w:val="00EC42D1"/>
    <w:rsid w:val="00EC4815"/>
    <w:rsid w:val="00EC4A97"/>
    <w:rsid w:val="00EC4E6D"/>
    <w:rsid w:val="00EC51A3"/>
    <w:rsid w:val="00EC51F3"/>
    <w:rsid w:val="00EC59A9"/>
    <w:rsid w:val="00EC620C"/>
    <w:rsid w:val="00EC6345"/>
    <w:rsid w:val="00EC63A6"/>
    <w:rsid w:val="00EC65DB"/>
    <w:rsid w:val="00EC6643"/>
    <w:rsid w:val="00EC6BA2"/>
    <w:rsid w:val="00EC6EC8"/>
    <w:rsid w:val="00EC712F"/>
    <w:rsid w:val="00EC713C"/>
    <w:rsid w:val="00EC731F"/>
    <w:rsid w:val="00EC7326"/>
    <w:rsid w:val="00EC7348"/>
    <w:rsid w:val="00EC73AE"/>
    <w:rsid w:val="00EC7572"/>
    <w:rsid w:val="00EC7E76"/>
    <w:rsid w:val="00EC7EE1"/>
    <w:rsid w:val="00EC7F70"/>
    <w:rsid w:val="00ED0094"/>
    <w:rsid w:val="00ED0594"/>
    <w:rsid w:val="00ED0597"/>
    <w:rsid w:val="00ED0957"/>
    <w:rsid w:val="00ED0970"/>
    <w:rsid w:val="00ED0B28"/>
    <w:rsid w:val="00ED12C0"/>
    <w:rsid w:val="00ED166F"/>
    <w:rsid w:val="00ED1DBD"/>
    <w:rsid w:val="00ED1DCE"/>
    <w:rsid w:val="00ED1E47"/>
    <w:rsid w:val="00ED201D"/>
    <w:rsid w:val="00ED20EA"/>
    <w:rsid w:val="00ED2AF1"/>
    <w:rsid w:val="00ED3667"/>
    <w:rsid w:val="00ED38DA"/>
    <w:rsid w:val="00ED3C67"/>
    <w:rsid w:val="00ED3C79"/>
    <w:rsid w:val="00ED3EEA"/>
    <w:rsid w:val="00ED42D7"/>
    <w:rsid w:val="00ED4926"/>
    <w:rsid w:val="00ED4A22"/>
    <w:rsid w:val="00ED4C12"/>
    <w:rsid w:val="00ED4E36"/>
    <w:rsid w:val="00ED4F7C"/>
    <w:rsid w:val="00ED5190"/>
    <w:rsid w:val="00ED557B"/>
    <w:rsid w:val="00ED5601"/>
    <w:rsid w:val="00ED58FE"/>
    <w:rsid w:val="00ED5C21"/>
    <w:rsid w:val="00ED5F15"/>
    <w:rsid w:val="00ED63FA"/>
    <w:rsid w:val="00ED65A6"/>
    <w:rsid w:val="00ED6AD6"/>
    <w:rsid w:val="00ED6CBE"/>
    <w:rsid w:val="00ED6D92"/>
    <w:rsid w:val="00ED6D9E"/>
    <w:rsid w:val="00ED762E"/>
    <w:rsid w:val="00ED7646"/>
    <w:rsid w:val="00ED7953"/>
    <w:rsid w:val="00ED7DB1"/>
    <w:rsid w:val="00ED7F11"/>
    <w:rsid w:val="00EE0551"/>
    <w:rsid w:val="00EE0583"/>
    <w:rsid w:val="00EE05E6"/>
    <w:rsid w:val="00EE0B7E"/>
    <w:rsid w:val="00EE0C00"/>
    <w:rsid w:val="00EE0CE9"/>
    <w:rsid w:val="00EE10B8"/>
    <w:rsid w:val="00EE162D"/>
    <w:rsid w:val="00EE1794"/>
    <w:rsid w:val="00EE1A56"/>
    <w:rsid w:val="00EE1DD5"/>
    <w:rsid w:val="00EE2925"/>
    <w:rsid w:val="00EE2B2E"/>
    <w:rsid w:val="00EE2C40"/>
    <w:rsid w:val="00EE2DF5"/>
    <w:rsid w:val="00EE370A"/>
    <w:rsid w:val="00EE3BAA"/>
    <w:rsid w:val="00EE3CA9"/>
    <w:rsid w:val="00EE3E8B"/>
    <w:rsid w:val="00EE3EDC"/>
    <w:rsid w:val="00EE3FC3"/>
    <w:rsid w:val="00EE4101"/>
    <w:rsid w:val="00EE4394"/>
    <w:rsid w:val="00EE4887"/>
    <w:rsid w:val="00EE49B5"/>
    <w:rsid w:val="00EE4A96"/>
    <w:rsid w:val="00EE4B61"/>
    <w:rsid w:val="00EE4C15"/>
    <w:rsid w:val="00EE4D03"/>
    <w:rsid w:val="00EE4D56"/>
    <w:rsid w:val="00EE52F5"/>
    <w:rsid w:val="00EE537D"/>
    <w:rsid w:val="00EE539C"/>
    <w:rsid w:val="00EE5C95"/>
    <w:rsid w:val="00EE5FA4"/>
    <w:rsid w:val="00EE61D9"/>
    <w:rsid w:val="00EE64BA"/>
    <w:rsid w:val="00EE6971"/>
    <w:rsid w:val="00EE6BD6"/>
    <w:rsid w:val="00EE6BD7"/>
    <w:rsid w:val="00EE703A"/>
    <w:rsid w:val="00EE7102"/>
    <w:rsid w:val="00EE7BBB"/>
    <w:rsid w:val="00EF0F52"/>
    <w:rsid w:val="00EF1146"/>
    <w:rsid w:val="00EF119D"/>
    <w:rsid w:val="00EF1366"/>
    <w:rsid w:val="00EF169C"/>
    <w:rsid w:val="00EF1AD4"/>
    <w:rsid w:val="00EF1FFB"/>
    <w:rsid w:val="00EF3214"/>
    <w:rsid w:val="00EF354D"/>
    <w:rsid w:val="00EF39FF"/>
    <w:rsid w:val="00EF4076"/>
    <w:rsid w:val="00EF4664"/>
    <w:rsid w:val="00EF47E9"/>
    <w:rsid w:val="00EF4AF6"/>
    <w:rsid w:val="00EF4AFC"/>
    <w:rsid w:val="00EF4D04"/>
    <w:rsid w:val="00EF4DD0"/>
    <w:rsid w:val="00EF530C"/>
    <w:rsid w:val="00EF5D8E"/>
    <w:rsid w:val="00EF5F2B"/>
    <w:rsid w:val="00EF5FFC"/>
    <w:rsid w:val="00EF6141"/>
    <w:rsid w:val="00EF6765"/>
    <w:rsid w:val="00EF6889"/>
    <w:rsid w:val="00EF6A09"/>
    <w:rsid w:val="00EF6A8F"/>
    <w:rsid w:val="00EF6D8B"/>
    <w:rsid w:val="00EF709D"/>
    <w:rsid w:val="00EF7675"/>
    <w:rsid w:val="00EF7852"/>
    <w:rsid w:val="00EF7B67"/>
    <w:rsid w:val="00EF7DF7"/>
    <w:rsid w:val="00F001FD"/>
    <w:rsid w:val="00F0032F"/>
    <w:rsid w:val="00F00493"/>
    <w:rsid w:val="00F00A05"/>
    <w:rsid w:val="00F00B4A"/>
    <w:rsid w:val="00F00F95"/>
    <w:rsid w:val="00F0132E"/>
    <w:rsid w:val="00F018D7"/>
    <w:rsid w:val="00F019E8"/>
    <w:rsid w:val="00F01F94"/>
    <w:rsid w:val="00F0231F"/>
    <w:rsid w:val="00F023C4"/>
    <w:rsid w:val="00F02661"/>
    <w:rsid w:val="00F02674"/>
    <w:rsid w:val="00F02767"/>
    <w:rsid w:val="00F02855"/>
    <w:rsid w:val="00F02876"/>
    <w:rsid w:val="00F02BA5"/>
    <w:rsid w:val="00F030E1"/>
    <w:rsid w:val="00F0319E"/>
    <w:rsid w:val="00F032B3"/>
    <w:rsid w:val="00F0385C"/>
    <w:rsid w:val="00F038D0"/>
    <w:rsid w:val="00F039F6"/>
    <w:rsid w:val="00F03CC3"/>
    <w:rsid w:val="00F03E06"/>
    <w:rsid w:val="00F04260"/>
    <w:rsid w:val="00F044B8"/>
    <w:rsid w:val="00F04B9C"/>
    <w:rsid w:val="00F04CF1"/>
    <w:rsid w:val="00F04DFB"/>
    <w:rsid w:val="00F04E9D"/>
    <w:rsid w:val="00F04EC8"/>
    <w:rsid w:val="00F05100"/>
    <w:rsid w:val="00F0511B"/>
    <w:rsid w:val="00F05667"/>
    <w:rsid w:val="00F05690"/>
    <w:rsid w:val="00F0590D"/>
    <w:rsid w:val="00F05ECD"/>
    <w:rsid w:val="00F060DC"/>
    <w:rsid w:val="00F06429"/>
    <w:rsid w:val="00F0677B"/>
    <w:rsid w:val="00F06B2D"/>
    <w:rsid w:val="00F07077"/>
    <w:rsid w:val="00F07420"/>
    <w:rsid w:val="00F079C3"/>
    <w:rsid w:val="00F107F0"/>
    <w:rsid w:val="00F10900"/>
    <w:rsid w:val="00F10BC9"/>
    <w:rsid w:val="00F10CC9"/>
    <w:rsid w:val="00F10DDF"/>
    <w:rsid w:val="00F10F69"/>
    <w:rsid w:val="00F110EB"/>
    <w:rsid w:val="00F1125B"/>
    <w:rsid w:val="00F11324"/>
    <w:rsid w:val="00F11379"/>
    <w:rsid w:val="00F11A09"/>
    <w:rsid w:val="00F11C8F"/>
    <w:rsid w:val="00F11F6E"/>
    <w:rsid w:val="00F12397"/>
    <w:rsid w:val="00F12437"/>
    <w:rsid w:val="00F124C1"/>
    <w:rsid w:val="00F12A02"/>
    <w:rsid w:val="00F13A3F"/>
    <w:rsid w:val="00F14751"/>
    <w:rsid w:val="00F14C76"/>
    <w:rsid w:val="00F15231"/>
    <w:rsid w:val="00F1539E"/>
    <w:rsid w:val="00F15717"/>
    <w:rsid w:val="00F15792"/>
    <w:rsid w:val="00F158AF"/>
    <w:rsid w:val="00F15A1B"/>
    <w:rsid w:val="00F15DB3"/>
    <w:rsid w:val="00F15E28"/>
    <w:rsid w:val="00F15F5E"/>
    <w:rsid w:val="00F16296"/>
    <w:rsid w:val="00F1655C"/>
    <w:rsid w:val="00F16C42"/>
    <w:rsid w:val="00F16D4B"/>
    <w:rsid w:val="00F17599"/>
    <w:rsid w:val="00F17711"/>
    <w:rsid w:val="00F17781"/>
    <w:rsid w:val="00F17DAE"/>
    <w:rsid w:val="00F17ED8"/>
    <w:rsid w:val="00F200EB"/>
    <w:rsid w:val="00F20125"/>
    <w:rsid w:val="00F203D8"/>
    <w:rsid w:val="00F20475"/>
    <w:rsid w:val="00F206B7"/>
    <w:rsid w:val="00F206BF"/>
    <w:rsid w:val="00F20C2F"/>
    <w:rsid w:val="00F20D42"/>
    <w:rsid w:val="00F21078"/>
    <w:rsid w:val="00F212B3"/>
    <w:rsid w:val="00F21471"/>
    <w:rsid w:val="00F218BD"/>
    <w:rsid w:val="00F21980"/>
    <w:rsid w:val="00F21A77"/>
    <w:rsid w:val="00F2219F"/>
    <w:rsid w:val="00F2228F"/>
    <w:rsid w:val="00F22635"/>
    <w:rsid w:val="00F2268F"/>
    <w:rsid w:val="00F22C35"/>
    <w:rsid w:val="00F22ED8"/>
    <w:rsid w:val="00F23705"/>
    <w:rsid w:val="00F23731"/>
    <w:rsid w:val="00F23A73"/>
    <w:rsid w:val="00F23A98"/>
    <w:rsid w:val="00F23B44"/>
    <w:rsid w:val="00F24164"/>
    <w:rsid w:val="00F24315"/>
    <w:rsid w:val="00F244BB"/>
    <w:rsid w:val="00F246EB"/>
    <w:rsid w:val="00F25124"/>
    <w:rsid w:val="00F251DB"/>
    <w:rsid w:val="00F25344"/>
    <w:rsid w:val="00F25568"/>
    <w:rsid w:val="00F25738"/>
    <w:rsid w:val="00F2578B"/>
    <w:rsid w:val="00F258F6"/>
    <w:rsid w:val="00F25C3B"/>
    <w:rsid w:val="00F25D06"/>
    <w:rsid w:val="00F25D33"/>
    <w:rsid w:val="00F260C4"/>
    <w:rsid w:val="00F263D6"/>
    <w:rsid w:val="00F267F6"/>
    <w:rsid w:val="00F26883"/>
    <w:rsid w:val="00F269E1"/>
    <w:rsid w:val="00F26DF9"/>
    <w:rsid w:val="00F270B2"/>
    <w:rsid w:val="00F270EC"/>
    <w:rsid w:val="00F272FF"/>
    <w:rsid w:val="00F274AF"/>
    <w:rsid w:val="00F2759E"/>
    <w:rsid w:val="00F27905"/>
    <w:rsid w:val="00F27CD5"/>
    <w:rsid w:val="00F27EFE"/>
    <w:rsid w:val="00F30105"/>
    <w:rsid w:val="00F3019E"/>
    <w:rsid w:val="00F30209"/>
    <w:rsid w:val="00F3049F"/>
    <w:rsid w:val="00F30545"/>
    <w:rsid w:val="00F306EE"/>
    <w:rsid w:val="00F30B91"/>
    <w:rsid w:val="00F30BAF"/>
    <w:rsid w:val="00F310D3"/>
    <w:rsid w:val="00F31520"/>
    <w:rsid w:val="00F31530"/>
    <w:rsid w:val="00F3162B"/>
    <w:rsid w:val="00F316B6"/>
    <w:rsid w:val="00F31CA4"/>
    <w:rsid w:val="00F31F5E"/>
    <w:rsid w:val="00F326D7"/>
    <w:rsid w:val="00F3287B"/>
    <w:rsid w:val="00F32A30"/>
    <w:rsid w:val="00F32C7F"/>
    <w:rsid w:val="00F3331B"/>
    <w:rsid w:val="00F333C6"/>
    <w:rsid w:val="00F336A3"/>
    <w:rsid w:val="00F33B00"/>
    <w:rsid w:val="00F33C92"/>
    <w:rsid w:val="00F34430"/>
    <w:rsid w:val="00F34448"/>
    <w:rsid w:val="00F346A5"/>
    <w:rsid w:val="00F346C9"/>
    <w:rsid w:val="00F34868"/>
    <w:rsid w:val="00F34D5E"/>
    <w:rsid w:val="00F35148"/>
    <w:rsid w:val="00F35403"/>
    <w:rsid w:val="00F355E0"/>
    <w:rsid w:val="00F35628"/>
    <w:rsid w:val="00F35D64"/>
    <w:rsid w:val="00F35EAA"/>
    <w:rsid w:val="00F36023"/>
    <w:rsid w:val="00F3607C"/>
    <w:rsid w:val="00F36725"/>
    <w:rsid w:val="00F36AA2"/>
    <w:rsid w:val="00F36AA7"/>
    <w:rsid w:val="00F37814"/>
    <w:rsid w:val="00F37AD7"/>
    <w:rsid w:val="00F37B08"/>
    <w:rsid w:val="00F4015C"/>
    <w:rsid w:val="00F4044A"/>
    <w:rsid w:val="00F4059B"/>
    <w:rsid w:val="00F406E1"/>
    <w:rsid w:val="00F409BA"/>
    <w:rsid w:val="00F40DF7"/>
    <w:rsid w:val="00F40E41"/>
    <w:rsid w:val="00F40EFF"/>
    <w:rsid w:val="00F41084"/>
    <w:rsid w:val="00F411E4"/>
    <w:rsid w:val="00F41293"/>
    <w:rsid w:val="00F4142D"/>
    <w:rsid w:val="00F417F5"/>
    <w:rsid w:val="00F418BA"/>
    <w:rsid w:val="00F41D86"/>
    <w:rsid w:val="00F41E03"/>
    <w:rsid w:val="00F41EA6"/>
    <w:rsid w:val="00F41ED3"/>
    <w:rsid w:val="00F41EE9"/>
    <w:rsid w:val="00F42189"/>
    <w:rsid w:val="00F42248"/>
    <w:rsid w:val="00F427A4"/>
    <w:rsid w:val="00F427C0"/>
    <w:rsid w:val="00F42BB1"/>
    <w:rsid w:val="00F42DA9"/>
    <w:rsid w:val="00F432A4"/>
    <w:rsid w:val="00F433A8"/>
    <w:rsid w:val="00F4388C"/>
    <w:rsid w:val="00F43FDA"/>
    <w:rsid w:val="00F44265"/>
    <w:rsid w:val="00F446C5"/>
    <w:rsid w:val="00F44BA7"/>
    <w:rsid w:val="00F44EFB"/>
    <w:rsid w:val="00F450AC"/>
    <w:rsid w:val="00F451A6"/>
    <w:rsid w:val="00F45916"/>
    <w:rsid w:val="00F45EE0"/>
    <w:rsid w:val="00F4670D"/>
    <w:rsid w:val="00F469DC"/>
    <w:rsid w:val="00F46A24"/>
    <w:rsid w:val="00F4736D"/>
    <w:rsid w:val="00F47443"/>
    <w:rsid w:val="00F47781"/>
    <w:rsid w:val="00F477C0"/>
    <w:rsid w:val="00F47CB5"/>
    <w:rsid w:val="00F50131"/>
    <w:rsid w:val="00F50251"/>
    <w:rsid w:val="00F504CD"/>
    <w:rsid w:val="00F504DF"/>
    <w:rsid w:val="00F50968"/>
    <w:rsid w:val="00F50ACD"/>
    <w:rsid w:val="00F50DF2"/>
    <w:rsid w:val="00F50E0A"/>
    <w:rsid w:val="00F50E14"/>
    <w:rsid w:val="00F50E39"/>
    <w:rsid w:val="00F50F33"/>
    <w:rsid w:val="00F51030"/>
    <w:rsid w:val="00F51098"/>
    <w:rsid w:val="00F5110F"/>
    <w:rsid w:val="00F514E8"/>
    <w:rsid w:val="00F51567"/>
    <w:rsid w:val="00F5166B"/>
    <w:rsid w:val="00F51A16"/>
    <w:rsid w:val="00F51B6A"/>
    <w:rsid w:val="00F51D1F"/>
    <w:rsid w:val="00F51D49"/>
    <w:rsid w:val="00F51EAE"/>
    <w:rsid w:val="00F522AA"/>
    <w:rsid w:val="00F527F4"/>
    <w:rsid w:val="00F5288B"/>
    <w:rsid w:val="00F52AA5"/>
    <w:rsid w:val="00F52DE8"/>
    <w:rsid w:val="00F52FB8"/>
    <w:rsid w:val="00F53143"/>
    <w:rsid w:val="00F53417"/>
    <w:rsid w:val="00F53DF2"/>
    <w:rsid w:val="00F54123"/>
    <w:rsid w:val="00F541C6"/>
    <w:rsid w:val="00F54331"/>
    <w:rsid w:val="00F544AC"/>
    <w:rsid w:val="00F547E6"/>
    <w:rsid w:val="00F54A35"/>
    <w:rsid w:val="00F54C22"/>
    <w:rsid w:val="00F55808"/>
    <w:rsid w:val="00F55A45"/>
    <w:rsid w:val="00F55B54"/>
    <w:rsid w:val="00F564B0"/>
    <w:rsid w:val="00F56632"/>
    <w:rsid w:val="00F567FE"/>
    <w:rsid w:val="00F568CD"/>
    <w:rsid w:val="00F56A7B"/>
    <w:rsid w:val="00F571F4"/>
    <w:rsid w:val="00F57242"/>
    <w:rsid w:val="00F572B9"/>
    <w:rsid w:val="00F574A0"/>
    <w:rsid w:val="00F57580"/>
    <w:rsid w:val="00F5771B"/>
    <w:rsid w:val="00F57B23"/>
    <w:rsid w:val="00F57D8B"/>
    <w:rsid w:val="00F60084"/>
    <w:rsid w:val="00F601B6"/>
    <w:rsid w:val="00F602A8"/>
    <w:rsid w:val="00F60358"/>
    <w:rsid w:val="00F6037C"/>
    <w:rsid w:val="00F6054A"/>
    <w:rsid w:val="00F60A89"/>
    <w:rsid w:val="00F60ACF"/>
    <w:rsid w:val="00F60B8D"/>
    <w:rsid w:val="00F60BF5"/>
    <w:rsid w:val="00F6113D"/>
    <w:rsid w:val="00F6196E"/>
    <w:rsid w:val="00F620A0"/>
    <w:rsid w:val="00F621F7"/>
    <w:rsid w:val="00F625F5"/>
    <w:rsid w:val="00F626CF"/>
    <w:rsid w:val="00F62AAB"/>
    <w:rsid w:val="00F63014"/>
    <w:rsid w:val="00F631DC"/>
    <w:rsid w:val="00F63256"/>
    <w:rsid w:val="00F632D0"/>
    <w:rsid w:val="00F63770"/>
    <w:rsid w:val="00F63920"/>
    <w:rsid w:val="00F6421B"/>
    <w:rsid w:val="00F64548"/>
    <w:rsid w:val="00F64734"/>
    <w:rsid w:val="00F64AA0"/>
    <w:rsid w:val="00F64BAC"/>
    <w:rsid w:val="00F64EDA"/>
    <w:rsid w:val="00F6503F"/>
    <w:rsid w:val="00F653F7"/>
    <w:rsid w:val="00F65A7D"/>
    <w:rsid w:val="00F6654F"/>
    <w:rsid w:val="00F665D2"/>
    <w:rsid w:val="00F66875"/>
    <w:rsid w:val="00F66BD9"/>
    <w:rsid w:val="00F67042"/>
    <w:rsid w:val="00F671D3"/>
    <w:rsid w:val="00F675A1"/>
    <w:rsid w:val="00F67742"/>
    <w:rsid w:val="00F67830"/>
    <w:rsid w:val="00F67CFA"/>
    <w:rsid w:val="00F67DA2"/>
    <w:rsid w:val="00F67DCE"/>
    <w:rsid w:val="00F703FC"/>
    <w:rsid w:val="00F70A27"/>
    <w:rsid w:val="00F70D08"/>
    <w:rsid w:val="00F71101"/>
    <w:rsid w:val="00F7110E"/>
    <w:rsid w:val="00F711C9"/>
    <w:rsid w:val="00F71282"/>
    <w:rsid w:val="00F71514"/>
    <w:rsid w:val="00F71922"/>
    <w:rsid w:val="00F71A62"/>
    <w:rsid w:val="00F71B31"/>
    <w:rsid w:val="00F721D4"/>
    <w:rsid w:val="00F7276E"/>
    <w:rsid w:val="00F7295B"/>
    <w:rsid w:val="00F729D8"/>
    <w:rsid w:val="00F72B82"/>
    <w:rsid w:val="00F72D89"/>
    <w:rsid w:val="00F734F0"/>
    <w:rsid w:val="00F73517"/>
    <w:rsid w:val="00F73533"/>
    <w:rsid w:val="00F73A6A"/>
    <w:rsid w:val="00F73AF4"/>
    <w:rsid w:val="00F73D4A"/>
    <w:rsid w:val="00F7400A"/>
    <w:rsid w:val="00F7455F"/>
    <w:rsid w:val="00F748CE"/>
    <w:rsid w:val="00F74ABE"/>
    <w:rsid w:val="00F74C1E"/>
    <w:rsid w:val="00F75087"/>
    <w:rsid w:val="00F7514F"/>
    <w:rsid w:val="00F7541B"/>
    <w:rsid w:val="00F754C2"/>
    <w:rsid w:val="00F7550C"/>
    <w:rsid w:val="00F75651"/>
    <w:rsid w:val="00F758D6"/>
    <w:rsid w:val="00F75C00"/>
    <w:rsid w:val="00F75CFC"/>
    <w:rsid w:val="00F75FA1"/>
    <w:rsid w:val="00F77073"/>
    <w:rsid w:val="00F77660"/>
    <w:rsid w:val="00F7767B"/>
    <w:rsid w:val="00F7791F"/>
    <w:rsid w:val="00F77BCF"/>
    <w:rsid w:val="00F80290"/>
    <w:rsid w:val="00F8035A"/>
    <w:rsid w:val="00F807A8"/>
    <w:rsid w:val="00F80B90"/>
    <w:rsid w:val="00F80EF6"/>
    <w:rsid w:val="00F812F8"/>
    <w:rsid w:val="00F81414"/>
    <w:rsid w:val="00F81916"/>
    <w:rsid w:val="00F81B0F"/>
    <w:rsid w:val="00F81B66"/>
    <w:rsid w:val="00F8205F"/>
    <w:rsid w:val="00F82144"/>
    <w:rsid w:val="00F8226D"/>
    <w:rsid w:val="00F82459"/>
    <w:rsid w:val="00F826EC"/>
    <w:rsid w:val="00F82AD3"/>
    <w:rsid w:val="00F82BB7"/>
    <w:rsid w:val="00F83132"/>
    <w:rsid w:val="00F83266"/>
    <w:rsid w:val="00F832BB"/>
    <w:rsid w:val="00F834FA"/>
    <w:rsid w:val="00F83607"/>
    <w:rsid w:val="00F837A6"/>
    <w:rsid w:val="00F83AD5"/>
    <w:rsid w:val="00F83CF8"/>
    <w:rsid w:val="00F83D7F"/>
    <w:rsid w:val="00F8425B"/>
    <w:rsid w:val="00F845F7"/>
    <w:rsid w:val="00F84725"/>
    <w:rsid w:val="00F847D4"/>
    <w:rsid w:val="00F84975"/>
    <w:rsid w:val="00F849FB"/>
    <w:rsid w:val="00F84ABE"/>
    <w:rsid w:val="00F84C0B"/>
    <w:rsid w:val="00F84D70"/>
    <w:rsid w:val="00F850C8"/>
    <w:rsid w:val="00F853D1"/>
    <w:rsid w:val="00F8552A"/>
    <w:rsid w:val="00F8580C"/>
    <w:rsid w:val="00F85AF6"/>
    <w:rsid w:val="00F85D5F"/>
    <w:rsid w:val="00F85F19"/>
    <w:rsid w:val="00F86208"/>
    <w:rsid w:val="00F862E3"/>
    <w:rsid w:val="00F865A4"/>
    <w:rsid w:val="00F869E2"/>
    <w:rsid w:val="00F86C40"/>
    <w:rsid w:val="00F86CFF"/>
    <w:rsid w:val="00F86D54"/>
    <w:rsid w:val="00F86D64"/>
    <w:rsid w:val="00F86E1D"/>
    <w:rsid w:val="00F86F7F"/>
    <w:rsid w:val="00F8742C"/>
    <w:rsid w:val="00F8757C"/>
    <w:rsid w:val="00F876E6"/>
    <w:rsid w:val="00F87CAB"/>
    <w:rsid w:val="00F87E98"/>
    <w:rsid w:val="00F900CD"/>
    <w:rsid w:val="00F9034B"/>
    <w:rsid w:val="00F90652"/>
    <w:rsid w:val="00F9080B"/>
    <w:rsid w:val="00F91086"/>
    <w:rsid w:val="00F91A50"/>
    <w:rsid w:val="00F91F66"/>
    <w:rsid w:val="00F91FE9"/>
    <w:rsid w:val="00F92545"/>
    <w:rsid w:val="00F92C54"/>
    <w:rsid w:val="00F92FB8"/>
    <w:rsid w:val="00F930CA"/>
    <w:rsid w:val="00F93759"/>
    <w:rsid w:val="00F937E7"/>
    <w:rsid w:val="00F941C5"/>
    <w:rsid w:val="00F941D1"/>
    <w:rsid w:val="00F94689"/>
    <w:rsid w:val="00F94866"/>
    <w:rsid w:val="00F94A28"/>
    <w:rsid w:val="00F94A4C"/>
    <w:rsid w:val="00F94B40"/>
    <w:rsid w:val="00F95293"/>
    <w:rsid w:val="00F959BC"/>
    <w:rsid w:val="00F95CD7"/>
    <w:rsid w:val="00F96041"/>
    <w:rsid w:val="00F97137"/>
    <w:rsid w:val="00F97526"/>
    <w:rsid w:val="00F97530"/>
    <w:rsid w:val="00F97789"/>
    <w:rsid w:val="00F97D83"/>
    <w:rsid w:val="00FA04E5"/>
    <w:rsid w:val="00FA0775"/>
    <w:rsid w:val="00FA07E5"/>
    <w:rsid w:val="00FA1251"/>
    <w:rsid w:val="00FA1539"/>
    <w:rsid w:val="00FA1542"/>
    <w:rsid w:val="00FA1FD7"/>
    <w:rsid w:val="00FA206C"/>
    <w:rsid w:val="00FA207D"/>
    <w:rsid w:val="00FA2185"/>
    <w:rsid w:val="00FA24FD"/>
    <w:rsid w:val="00FA2559"/>
    <w:rsid w:val="00FA2620"/>
    <w:rsid w:val="00FA2A8E"/>
    <w:rsid w:val="00FA2B38"/>
    <w:rsid w:val="00FA327B"/>
    <w:rsid w:val="00FA328F"/>
    <w:rsid w:val="00FA3B60"/>
    <w:rsid w:val="00FA3ED7"/>
    <w:rsid w:val="00FA3FD3"/>
    <w:rsid w:val="00FA4000"/>
    <w:rsid w:val="00FA4287"/>
    <w:rsid w:val="00FA43EA"/>
    <w:rsid w:val="00FA44E6"/>
    <w:rsid w:val="00FA5119"/>
    <w:rsid w:val="00FA5586"/>
    <w:rsid w:val="00FA5987"/>
    <w:rsid w:val="00FA63B7"/>
    <w:rsid w:val="00FA64B2"/>
    <w:rsid w:val="00FA64CB"/>
    <w:rsid w:val="00FA6949"/>
    <w:rsid w:val="00FA698A"/>
    <w:rsid w:val="00FA6C27"/>
    <w:rsid w:val="00FA6F10"/>
    <w:rsid w:val="00FA6FC7"/>
    <w:rsid w:val="00FA78D5"/>
    <w:rsid w:val="00FA799D"/>
    <w:rsid w:val="00FA7AC8"/>
    <w:rsid w:val="00FA7F1D"/>
    <w:rsid w:val="00FB0620"/>
    <w:rsid w:val="00FB0687"/>
    <w:rsid w:val="00FB073B"/>
    <w:rsid w:val="00FB0D1B"/>
    <w:rsid w:val="00FB1357"/>
    <w:rsid w:val="00FB18B3"/>
    <w:rsid w:val="00FB196D"/>
    <w:rsid w:val="00FB1A23"/>
    <w:rsid w:val="00FB1FF8"/>
    <w:rsid w:val="00FB238D"/>
    <w:rsid w:val="00FB2FA2"/>
    <w:rsid w:val="00FB301D"/>
    <w:rsid w:val="00FB317B"/>
    <w:rsid w:val="00FB351A"/>
    <w:rsid w:val="00FB372D"/>
    <w:rsid w:val="00FB37EB"/>
    <w:rsid w:val="00FB3DC0"/>
    <w:rsid w:val="00FB4077"/>
    <w:rsid w:val="00FB4311"/>
    <w:rsid w:val="00FB44BD"/>
    <w:rsid w:val="00FB4616"/>
    <w:rsid w:val="00FB485B"/>
    <w:rsid w:val="00FB4910"/>
    <w:rsid w:val="00FB4AE8"/>
    <w:rsid w:val="00FB4D69"/>
    <w:rsid w:val="00FB4ED0"/>
    <w:rsid w:val="00FB52DF"/>
    <w:rsid w:val="00FB56F4"/>
    <w:rsid w:val="00FB624F"/>
    <w:rsid w:val="00FB63F0"/>
    <w:rsid w:val="00FB67FE"/>
    <w:rsid w:val="00FB6939"/>
    <w:rsid w:val="00FB69F5"/>
    <w:rsid w:val="00FB6AB6"/>
    <w:rsid w:val="00FB6C7B"/>
    <w:rsid w:val="00FB6CA6"/>
    <w:rsid w:val="00FB726C"/>
    <w:rsid w:val="00FB748D"/>
    <w:rsid w:val="00FB7576"/>
    <w:rsid w:val="00FB757C"/>
    <w:rsid w:val="00FB7610"/>
    <w:rsid w:val="00FB7758"/>
    <w:rsid w:val="00FB7D0C"/>
    <w:rsid w:val="00FB7EFB"/>
    <w:rsid w:val="00FC0038"/>
    <w:rsid w:val="00FC062B"/>
    <w:rsid w:val="00FC1058"/>
    <w:rsid w:val="00FC147C"/>
    <w:rsid w:val="00FC18A2"/>
    <w:rsid w:val="00FC1B59"/>
    <w:rsid w:val="00FC2092"/>
    <w:rsid w:val="00FC25A6"/>
    <w:rsid w:val="00FC2627"/>
    <w:rsid w:val="00FC26E7"/>
    <w:rsid w:val="00FC29CF"/>
    <w:rsid w:val="00FC2F14"/>
    <w:rsid w:val="00FC3BD6"/>
    <w:rsid w:val="00FC3FE4"/>
    <w:rsid w:val="00FC4781"/>
    <w:rsid w:val="00FC4A73"/>
    <w:rsid w:val="00FC4F6B"/>
    <w:rsid w:val="00FC569F"/>
    <w:rsid w:val="00FC5A8E"/>
    <w:rsid w:val="00FC5C99"/>
    <w:rsid w:val="00FC61A4"/>
    <w:rsid w:val="00FC623B"/>
    <w:rsid w:val="00FC65C9"/>
    <w:rsid w:val="00FC6829"/>
    <w:rsid w:val="00FC6A40"/>
    <w:rsid w:val="00FC6A84"/>
    <w:rsid w:val="00FC6D28"/>
    <w:rsid w:val="00FC6D71"/>
    <w:rsid w:val="00FC6ECC"/>
    <w:rsid w:val="00FC7082"/>
    <w:rsid w:val="00FC730D"/>
    <w:rsid w:val="00FC7703"/>
    <w:rsid w:val="00FC78FF"/>
    <w:rsid w:val="00FC79DE"/>
    <w:rsid w:val="00FC7B6E"/>
    <w:rsid w:val="00FD081C"/>
    <w:rsid w:val="00FD0C58"/>
    <w:rsid w:val="00FD0CD8"/>
    <w:rsid w:val="00FD10F3"/>
    <w:rsid w:val="00FD13B0"/>
    <w:rsid w:val="00FD151E"/>
    <w:rsid w:val="00FD180C"/>
    <w:rsid w:val="00FD1832"/>
    <w:rsid w:val="00FD1D5A"/>
    <w:rsid w:val="00FD1E0E"/>
    <w:rsid w:val="00FD1E49"/>
    <w:rsid w:val="00FD1E55"/>
    <w:rsid w:val="00FD2416"/>
    <w:rsid w:val="00FD2935"/>
    <w:rsid w:val="00FD2ADF"/>
    <w:rsid w:val="00FD2BD2"/>
    <w:rsid w:val="00FD3751"/>
    <w:rsid w:val="00FD3845"/>
    <w:rsid w:val="00FD3855"/>
    <w:rsid w:val="00FD3899"/>
    <w:rsid w:val="00FD39CB"/>
    <w:rsid w:val="00FD3CD9"/>
    <w:rsid w:val="00FD3DB8"/>
    <w:rsid w:val="00FD406A"/>
    <w:rsid w:val="00FD4396"/>
    <w:rsid w:val="00FD45C3"/>
    <w:rsid w:val="00FD4686"/>
    <w:rsid w:val="00FD4750"/>
    <w:rsid w:val="00FD50EB"/>
    <w:rsid w:val="00FD5183"/>
    <w:rsid w:val="00FD5623"/>
    <w:rsid w:val="00FD5BCA"/>
    <w:rsid w:val="00FD5EA2"/>
    <w:rsid w:val="00FD6441"/>
    <w:rsid w:val="00FD6605"/>
    <w:rsid w:val="00FD6890"/>
    <w:rsid w:val="00FD6BDD"/>
    <w:rsid w:val="00FD73B9"/>
    <w:rsid w:val="00FD75E0"/>
    <w:rsid w:val="00FD77A8"/>
    <w:rsid w:val="00FD7A0C"/>
    <w:rsid w:val="00FD7A4E"/>
    <w:rsid w:val="00FE019F"/>
    <w:rsid w:val="00FE0561"/>
    <w:rsid w:val="00FE06BF"/>
    <w:rsid w:val="00FE08B4"/>
    <w:rsid w:val="00FE0D8B"/>
    <w:rsid w:val="00FE1995"/>
    <w:rsid w:val="00FE19A3"/>
    <w:rsid w:val="00FE19AE"/>
    <w:rsid w:val="00FE2B17"/>
    <w:rsid w:val="00FE2BC4"/>
    <w:rsid w:val="00FE308C"/>
    <w:rsid w:val="00FE3146"/>
    <w:rsid w:val="00FE31D1"/>
    <w:rsid w:val="00FE31E7"/>
    <w:rsid w:val="00FE3476"/>
    <w:rsid w:val="00FE369F"/>
    <w:rsid w:val="00FE37B9"/>
    <w:rsid w:val="00FE3B3B"/>
    <w:rsid w:val="00FE3D0F"/>
    <w:rsid w:val="00FE43F4"/>
    <w:rsid w:val="00FE4ED3"/>
    <w:rsid w:val="00FE4FC9"/>
    <w:rsid w:val="00FE5590"/>
    <w:rsid w:val="00FE5665"/>
    <w:rsid w:val="00FE56C2"/>
    <w:rsid w:val="00FE58F2"/>
    <w:rsid w:val="00FE5A56"/>
    <w:rsid w:val="00FE5B02"/>
    <w:rsid w:val="00FE5C5A"/>
    <w:rsid w:val="00FE5D69"/>
    <w:rsid w:val="00FE5D77"/>
    <w:rsid w:val="00FE5F07"/>
    <w:rsid w:val="00FE632D"/>
    <w:rsid w:val="00FE65E0"/>
    <w:rsid w:val="00FE6FAA"/>
    <w:rsid w:val="00FE7070"/>
    <w:rsid w:val="00FE74D3"/>
    <w:rsid w:val="00FE7732"/>
    <w:rsid w:val="00FE7F28"/>
    <w:rsid w:val="00FF01C4"/>
    <w:rsid w:val="00FF0552"/>
    <w:rsid w:val="00FF0BFA"/>
    <w:rsid w:val="00FF0DE3"/>
    <w:rsid w:val="00FF0E7D"/>
    <w:rsid w:val="00FF115D"/>
    <w:rsid w:val="00FF1C41"/>
    <w:rsid w:val="00FF20B3"/>
    <w:rsid w:val="00FF21D4"/>
    <w:rsid w:val="00FF265F"/>
    <w:rsid w:val="00FF2A42"/>
    <w:rsid w:val="00FF2AF4"/>
    <w:rsid w:val="00FF2C61"/>
    <w:rsid w:val="00FF2E00"/>
    <w:rsid w:val="00FF3203"/>
    <w:rsid w:val="00FF43AE"/>
    <w:rsid w:val="00FF4A31"/>
    <w:rsid w:val="00FF4ADB"/>
    <w:rsid w:val="00FF4BDA"/>
    <w:rsid w:val="00FF4F0B"/>
    <w:rsid w:val="00FF514F"/>
    <w:rsid w:val="00FF5189"/>
    <w:rsid w:val="00FF5615"/>
    <w:rsid w:val="00FF5616"/>
    <w:rsid w:val="00FF5A16"/>
    <w:rsid w:val="00FF5B6C"/>
    <w:rsid w:val="00FF5EEB"/>
    <w:rsid w:val="00FF6011"/>
    <w:rsid w:val="00FF6578"/>
    <w:rsid w:val="00FF6D6E"/>
    <w:rsid w:val="00FF6DAA"/>
    <w:rsid w:val="00FF6E12"/>
    <w:rsid w:val="00FF6E5E"/>
    <w:rsid w:val="00FF71C8"/>
    <w:rsid w:val="00FF7867"/>
    <w:rsid w:val="00FF79B9"/>
    <w:rsid w:val="00FF79C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wrap-style:none" fill="f" fillcolor="white" stroke="f">
      <v:fill color="white" on="f"/>
      <v:stroke on="f"/>
      <v:textbox style="mso-fit-shape-to-text:t" inset="5.85pt,.7pt,5.85pt,.7pt"/>
    </o:shapedefaults>
    <o:shapelayout v:ext="edit">
      <o:idmap v:ext="edit" data="2"/>
    </o:shapelayout>
  </w:shapeDefaults>
  <w:decimalSymbol w:val=","/>
  <w:listSeparator w:val=";"/>
  <w14:docId w14:val="0D81B1A7"/>
  <w15:docId w15:val="{FA31670D-CB24-49E6-8815-66FE886672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lsdException w:name="Subtle Reference" w:uiPriority="31"/>
    <w:lsdException w:name="Intense Reference" w:uiPriority="32" w:qFormat="1"/>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233EA"/>
    <w:rPr>
      <w:rFonts w:eastAsia="Times New Roman"/>
      <w:sz w:val="22"/>
      <w:szCs w:val="22"/>
      <w:lang w:eastAsia="de-DE"/>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rsid w:val="004C36F5"/>
    <w:pPr>
      <w:keepNext/>
      <w:keepLines/>
      <w:numPr>
        <w:numId w:val="44"/>
      </w:numPr>
      <w:pBdr>
        <w:top w:val="single" w:sz="12" w:space="3" w:color="auto"/>
      </w:pBdr>
      <w:spacing w:before="240" w:after="180"/>
      <w:ind w:rightChars="100" w:right="220"/>
      <w:outlineLvl w:val="0"/>
    </w:pPr>
    <w:rPr>
      <w:rFonts w:ascii="Arial" w:hAnsi="Arial"/>
      <w:sz w:val="32"/>
      <w:szCs w:val="18"/>
      <w:lang w:val="en-GB" w:eastAsia="en-US"/>
    </w:rPr>
  </w:style>
  <w:style w:type="paragraph" w:styleId="Heading2">
    <w:name w:val="heading 2"/>
    <w:aliases w:val="Heading 2;H2;2;UNDERRUBRIK 1-2;DO NOT USE_h2;h2;h21;Heading 2 Char;H2 Char;h2 Char,Head2A,2,H2,UNDERRUBRIK 1-2,DO NOT USE_h2,h2,h21,H2 Char,h2 Char"/>
    <w:basedOn w:val="Heading1"/>
    <w:next w:val="Normal"/>
    <w:link w:val="Heading2Char"/>
    <w:qFormat/>
    <w:rsid w:val="00596019"/>
    <w:pPr>
      <w:numPr>
        <w:ilvl w:val="1"/>
      </w:numPr>
      <w:pBdr>
        <w:top w:val="none" w:sz="0" w:space="0" w:color="auto"/>
      </w:pBdr>
      <w:tabs>
        <w:tab w:val="num" w:pos="567"/>
      </w:tabs>
      <w:spacing w:before="180"/>
      <w:ind w:left="0" w:rightChars="0" w:right="0"/>
      <w:outlineLvl w:val="1"/>
    </w:pPr>
    <w:rPr>
      <w:sz w:val="28"/>
      <w:szCs w:val="16"/>
      <w:lang w:val="en-US" w:eastAsia="ja-JP"/>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596019"/>
    <w:pPr>
      <w:numPr>
        <w:ilvl w:val="2"/>
      </w:numPr>
      <w:spacing w:before="120"/>
      <w:ind w:left="720"/>
      <w:outlineLvl w:val="2"/>
    </w:pPr>
    <w:rPr>
      <w:sz w:val="24"/>
      <w:szCs w:val="14"/>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outlineLvl w:val="3"/>
    </w:pPr>
  </w:style>
  <w:style w:type="paragraph" w:styleId="Heading5">
    <w:name w:val="heading 5"/>
    <w:aliases w:val="h5,Heading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6"/>
    <w:next w:val="Normal"/>
    <w:qFormat/>
    <w:pPr>
      <w:numPr>
        <w:ilvl w:val="7"/>
      </w:numPr>
      <w:outlineLvl w:val="7"/>
    </w:pPr>
  </w:style>
  <w:style w:type="paragraph" w:styleId="Heading9">
    <w:name w:val="heading 9"/>
    <w:basedOn w:val="H6"/>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pPr>
      <w:keepLines/>
      <w:ind w:left="454" w:hanging="454"/>
    </w:pPr>
    <w:rPr>
      <w:sz w:val="16"/>
    </w:rPr>
  </w:style>
  <w:style w:type="paragraph" w:customStyle="1" w:styleId="NF">
    <w:name w:val="NF"/>
    <w:basedOn w:val="NO"/>
    <w:pPr>
      <w:keepNext/>
    </w:pPr>
    <w:rPr>
      <w:rFonts w:ascii="Arial" w:hAnsi="Arial"/>
      <w:sz w:val="18"/>
    </w:rPr>
  </w:style>
  <w:style w:type="paragraph" w:customStyle="1" w:styleId="NO">
    <w:name w:val="NO"/>
    <w:basedOn w:val="Normal"/>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style>
  <w:style w:type="paragraph" w:customStyle="1" w:styleId="NW">
    <w:name w:val="NW"/>
    <w:basedOn w:val="NO"/>
  </w:style>
  <w:style w:type="paragraph" w:customStyle="1" w:styleId="EW">
    <w:name w:val="EW"/>
    <w:basedOn w:val="EX"/>
  </w:style>
  <w:style w:type="paragraph" w:customStyle="1" w:styleId="B1">
    <w:name w:val="B1"/>
    <w:basedOn w:val="List"/>
    <w:link w:val="B1Char1"/>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style>
  <w:style w:type="paragraph" w:customStyle="1" w:styleId="B3">
    <w:name w:val="B3"/>
    <w:basedOn w:val="List3"/>
    <w:link w:val="B3Char"/>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Caption Char1 Char,cap Char Char1,Caption Char Char1 Char,cap Char2,Caption Char,题注,180-Table-Caption,Caption Char2,Caption Char Char Char,Caption Char Char1,fig and tbl,fighead2,Table Caption,fighead21,fighead22,fighead23,条目,cap1"/>
    <w:basedOn w:val="Normal"/>
    <w:next w:val="Normal"/>
    <w:link w:val="CaptionChar1"/>
    <w:qFormat/>
    <w:pPr>
      <w:spacing w:before="120" w:after="120"/>
    </w:pPr>
    <w:rPr>
      <w:b/>
    </w:rPr>
  </w:style>
  <w:style w:type="character" w:styleId="Hyperlink">
    <w:name w:val="Hyperlink"/>
    <w:uiPriority w:val="99"/>
    <w:qFormat/>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qFormat/>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qFormat/>
  </w:style>
  <w:style w:type="character" w:styleId="PageNumber">
    <w:name w:val="page number"/>
    <w:basedOn w:val="DefaultParagraphFont"/>
  </w:style>
  <w:style w:type="paragraph" w:styleId="BodyTextIndent">
    <w:name w:val="Body Text Indent"/>
    <w:basedOn w:val="Normal"/>
    <w:pPr>
      <w:tabs>
        <w:tab w:val="left" w:pos="2127"/>
      </w:tabs>
      <w:spacing w:before="120"/>
      <w:ind w:left="2127" w:hanging="2127"/>
    </w:pPr>
    <w:rPr>
      <w:rFonts w:ascii="Arial" w:hAnsi="Arial"/>
      <w:b/>
    </w:rPr>
  </w:style>
  <w:style w:type="paragraph" w:customStyle="1" w:styleId="1">
    <w:name w:val="吹き出し1"/>
    <w:basedOn w:val="Normal"/>
    <w:semiHidden/>
    <w:rPr>
      <w:rFonts w:ascii="Arial" w:eastAsia="MS Gothic" w:hAnsi="Arial"/>
      <w:sz w:val="18"/>
      <w:szCs w:val="18"/>
    </w:rPr>
  </w:style>
  <w:style w:type="paragraph" w:customStyle="1" w:styleId="PaperTableCell">
    <w:name w:val="PaperTableCell"/>
    <w:basedOn w:val="Normal"/>
    <w:pPr>
      <w:widowControl w:val="0"/>
      <w:jc w:val="both"/>
    </w:pPr>
    <w:rPr>
      <w:rFonts w:ascii="Century" w:hAnsi="Century"/>
      <w:noProof/>
      <w:kern w:val="2"/>
      <w:sz w:val="16"/>
    </w:rPr>
  </w:style>
  <w:style w:type="paragraph" w:customStyle="1" w:styleId="Reference">
    <w:name w:val="Reference"/>
    <w:basedOn w:val="Normal"/>
    <w:pPr>
      <w:widowControl w:val="0"/>
      <w:ind w:left="283" w:hanging="283"/>
      <w:jc w:val="both"/>
    </w:pPr>
    <w:rPr>
      <w:rFonts w:ascii="Arial" w:hAnsi="Arial"/>
      <w:kern w:val="2"/>
      <w:sz w:val="21"/>
      <w:lang w:eastAsia="ja-JP"/>
    </w:rPr>
  </w:style>
  <w:style w:type="paragraph" w:styleId="BodyText2">
    <w:name w:val="Body Text 2"/>
    <w:basedOn w:val="Normal"/>
    <w:rPr>
      <w:color w:val="FF0000"/>
    </w:rPr>
  </w:style>
  <w:style w:type="paragraph" w:styleId="BodyText3">
    <w:name w:val="Body Text 3"/>
    <w:basedOn w:val="Normal"/>
    <w:rPr>
      <w:color w:val="339966"/>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Arial Unicode MS" w:eastAsia="Arial Unicode MS" w:hAnsi="Arial Unicode MS" w:cs="Arial Unicode MS"/>
    </w:rPr>
  </w:style>
  <w:style w:type="paragraph" w:customStyle="1" w:styleId="10">
    <w:name w:val="コメント内容1"/>
    <w:basedOn w:val="CommentText"/>
    <w:next w:val="CommentText"/>
    <w:semiHidden/>
    <w:rPr>
      <w:b/>
      <w:bCs/>
    </w:rPr>
  </w:style>
  <w:style w:type="paragraph" w:styleId="BalloonText">
    <w:name w:val="Balloon Text"/>
    <w:basedOn w:val="Normal"/>
    <w:semiHidden/>
    <w:rPr>
      <w:rFonts w:ascii="Arial" w:eastAsia="MS Gothic" w:hAnsi="Arial"/>
      <w:sz w:val="16"/>
      <w:szCs w:val="16"/>
    </w:rPr>
  </w:style>
  <w:style w:type="paragraph" w:styleId="CommentSubject">
    <w:name w:val="annotation subject"/>
    <w:basedOn w:val="CommentText"/>
    <w:next w:val="CommentText"/>
    <w:semiHidden/>
    <w:rPr>
      <w:b/>
      <w:bCs/>
    </w:rPr>
  </w:style>
  <w:style w:type="paragraph" w:styleId="BodyTextIndent2">
    <w:name w:val="Body Text Indent 2"/>
    <w:basedOn w:val="Normal"/>
    <w:pPr>
      <w:ind w:left="284"/>
    </w:pPr>
    <w:rPr>
      <w:lang w:eastAsia="ja-JP"/>
    </w:rPr>
  </w:style>
  <w:style w:type="paragraph" w:customStyle="1" w:styleId="table">
    <w:name w:val="table"/>
    <w:basedOn w:val="Normal"/>
    <w:next w:val="Normal"/>
    <w:pPr>
      <w:overflowPunct w:val="0"/>
      <w:autoSpaceDE w:val="0"/>
      <w:autoSpaceDN w:val="0"/>
      <w:adjustRightInd w:val="0"/>
      <w:jc w:val="center"/>
      <w:textAlignment w:val="baseline"/>
    </w:pPr>
    <w:rPr>
      <w:lang w:eastAsia="ja-JP"/>
    </w:rPr>
  </w:style>
  <w:style w:type="numbering" w:styleId="111111">
    <w:name w:val="Outline List 2"/>
    <w:basedOn w:val="NoList"/>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TableGrid">
    <w:name w:val="Table Grid"/>
    <w:aliases w:val="表（文字列）"/>
    <w:basedOn w:val="TableNormal"/>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Normal"/>
    <w:pPr>
      <w:widowControl w:val="0"/>
      <w:tabs>
        <w:tab w:val="left" w:pos="1701"/>
        <w:tab w:val="right" w:pos="9072"/>
        <w:tab w:val="right" w:pos="10206"/>
      </w:tabs>
      <w:jc w:val="both"/>
    </w:pPr>
    <w:rPr>
      <w:rFonts w:ascii="Arial" w:eastAsia="Batang" w:hAnsi="Arial"/>
      <w:b/>
      <w:sz w:val="18"/>
    </w:rPr>
  </w:style>
  <w:style w:type="paragraph" w:customStyle="1" w:styleId="TdocHeading1">
    <w:name w:val="Tdoc_Heading_1"/>
    <w:basedOn w:val="Heading1"/>
    <w:next w:val="BodyText"/>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BodyTextFirstIndent">
    <w:name w:val="Body Text First Indent"/>
    <w:basedOn w:val="BodyText"/>
    <w:pPr>
      <w:ind w:firstLineChars="100" w:firstLine="210"/>
    </w:pPr>
  </w:style>
  <w:style w:type="paragraph" w:styleId="BodyTextFirstIndent2">
    <w:name w:val="Body Text First Indent 2"/>
    <w:basedOn w:val="BodyTextIndent"/>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D5F89"/>
    <w:rPr>
      <w:lang w:val="en-GB" w:eastAsia="en-US"/>
    </w:rPr>
  </w:style>
  <w:style w:type="paragraph" w:styleId="BodyTextIndent3">
    <w:name w:val="Body Text Indent 3"/>
    <w:basedOn w:val="Normal"/>
    <w:link w:val="BodyTextIndent3Char"/>
    <w:rsid w:val="001D5F89"/>
    <w:pPr>
      <w:overflowPunct w:val="0"/>
      <w:autoSpaceDE w:val="0"/>
      <w:autoSpaceDN w:val="0"/>
      <w:adjustRightInd w:val="0"/>
      <w:ind w:left="1080"/>
      <w:textAlignment w:val="baseline"/>
    </w:pPr>
    <w:rPr>
      <w:lang w:val="x-none" w:eastAsia="x-none"/>
    </w:rPr>
  </w:style>
  <w:style w:type="character" w:customStyle="1" w:styleId="BodyTextIndent3Char">
    <w:name w:val="Body Text Indent 3 Char"/>
    <w:link w:val="BodyTextIndent3"/>
    <w:rsid w:val="001D5F89"/>
    <w:rPr>
      <w:rFonts w:eastAsia="Times New Roman"/>
    </w:rPr>
  </w:style>
  <w:style w:type="paragraph" w:customStyle="1" w:styleId="numberedlist">
    <w:name w:val="numbered list"/>
    <w:basedOn w:val="ListBullet"/>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CRfront">
    <w:name w:val="CR_front"/>
    <w:next w:val="Normal"/>
    <w:rsid w:val="001D5F89"/>
    <w:rPr>
      <w:rFonts w:ascii="Arial" w:hAnsi="Arial"/>
      <w:lang w:val="en-GB" w:eastAsia="en-US"/>
    </w:rPr>
  </w:style>
  <w:style w:type="paragraph" w:customStyle="1" w:styleId="TabList">
    <w:name w:val="TabList"/>
    <w:basedOn w:val="Normal"/>
    <w:rsid w:val="001D5F89"/>
    <w:pPr>
      <w:tabs>
        <w:tab w:val="left" w:pos="1134"/>
      </w:tabs>
      <w:overflowPunct w:val="0"/>
      <w:autoSpaceDE w:val="0"/>
      <w:autoSpaceDN w:val="0"/>
      <w:adjustRightInd w:val="0"/>
      <w:textAlignment w:val="baseline"/>
    </w:pPr>
  </w:style>
  <w:style w:type="paragraph" w:customStyle="1" w:styleId="tabletext">
    <w:name w:val="table text"/>
    <w:basedOn w:val="Normal"/>
    <w:next w:val="table"/>
    <w:rsid w:val="001D5F89"/>
    <w:pPr>
      <w:overflowPunct w:val="0"/>
      <w:autoSpaceDE w:val="0"/>
      <w:autoSpaceDN w:val="0"/>
      <w:adjustRightInd w:val="0"/>
      <w:textAlignment w:val="baseline"/>
    </w:pPr>
    <w:rPr>
      <w:i/>
    </w:rPr>
  </w:style>
  <w:style w:type="paragraph" w:customStyle="1" w:styleId="HE">
    <w:name w:val="HE"/>
    <w:basedOn w:val="Normal"/>
    <w:rsid w:val="001D5F89"/>
    <w:pPr>
      <w:numPr>
        <w:numId w:val="7"/>
      </w:numPr>
      <w:tabs>
        <w:tab w:val="clear" w:pos="735"/>
      </w:tabs>
      <w:overflowPunct w:val="0"/>
      <w:autoSpaceDE w:val="0"/>
      <w:autoSpaceDN w:val="0"/>
      <w:adjustRightInd w:val="0"/>
      <w:ind w:left="0" w:firstLine="0"/>
      <w:textAlignment w:val="baseline"/>
    </w:pPr>
    <w:rPr>
      <w:b/>
    </w:rPr>
  </w:style>
  <w:style w:type="paragraph" w:customStyle="1" w:styleId="text">
    <w:name w:val="text"/>
    <w:basedOn w:val="Normal"/>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lang w:val="en-AU"/>
    </w:rPr>
  </w:style>
  <w:style w:type="paragraph" w:customStyle="1" w:styleId="berschrift1H1">
    <w:name w:val="Überschrift 1.H1"/>
    <w:basedOn w:val="Normal"/>
    <w:next w:val="Normal"/>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hAnsi="Arial"/>
      <w:sz w:val="36"/>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MS Mincho"/>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MS Mincho"/>
      <w:lang w:val="en-US"/>
    </w:rPr>
  </w:style>
  <w:style w:type="paragraph" w:customStyle="1" w:styleId="textintend3">
    <w:name w:val="text intend 3"/>
    <w:basedOn w:val="text"/>
    <w:rsid w:val="001D5F89"/>
    <w:pPr>
      <w:widowControl/>
      <w:numPr>
        <w:numId w:val="4"/>
      </w:numPr>
      <w:spacing w:after="120"/>
    </w:pPr>
    <w:rPr>
      <w:rFonts w:eastAsia="MS Mincho"/>
      <w:lang w:val="en-US"/>
    </w:rPr>
  </w:style>
  <w:style w:type="paragraph" w:customStyle="1" w:styleId="normalpuce">
    <w:name w:val="normal puce"/>
    <w:basedOn w:val="Normal"/>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ommentTextChar">
    <w:name w:val="Comment Text Char"/>
    <w:link w:val="CommentText"/>
    <w:uiPriority w:val="99"/>
    <w:qFormat/>
    <w:rsid w:val="001D5F89"/>
    <w:rPr>
      <w:lang w:val="en-GB" w:eastAsia="en-US"/>
    </w:rPr>
  </w:style>
  <w:style w:type="paragraph" w:styleId="Date">
    <w:name w:val="Date"/>
    <w:basedOn w:val="Normal"/>
    <w:next w:val="Normal"/>
    <w:link w:val="DateChar"/>
    <w:rsid w:val="001D5F89"/>
    <w:pPr>
      <w:overflowPunct w:val="0"/>
      <w:autoSpaceDE w:val="0"/>
      <w:autoSpaceDN w:val="0"/>
      <w:adjustRightInd w:val="0"/>
      <w:jc w:val="both"/>
      <w:textAlignment w:val="baseline"/>
    </w:pPr>
  </w:style>
  <w:style w:type="character" w:customStyle="1" w:styleId="DateChar">
    <w:name w:val="Date Char"/>
    <w:link w:val="Date"/>
    <w:rsid w:val="001D5F89"/>
    <w:rPr>
      <w:rFonts w:eastAsia="Times New Roman"/>
      <w:lang w:val="en-GB" w:eastAsia="en-US"/>
    </w:rPr>
  </w:style>
  <w:style w:type="paragraph" w:customStyle="1" w:styleId="Meetingcaption">
    <w:name w:val="Meeting caption"/>
    <w:basedOn w:val="Normal"/>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lang w:val="fr-FR"/>
    </w:rPr>
  </w:style>
  <w:style w:type="paragraph" w:customStyle="1" w:styleId="para">
    <w:name w:val="para"/>
    <w:basedOn w:val="Normal"/>
    <w:rsid w:val="001D5F89"/>
    <w:pPr>
      <w:overflowPunct w:val="0"/>
      <w:autoSpaceDE w:val="0"/>
      <w:autoSpaceDN w:val="0"/>
      <w:adjustRightInd w:val="0"/>
      <w:spacing w:after="240"/>
      <w:jc w:val="both"/>
      <w:textAlignment w:val="baseline"/>
    </w:pPr>
    <w:rPr>
      <w:rFonts w:ascii="Helvetica"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Normal"/>
    <w:rsid w:val="001D5F89"/>
    <w:pPr>
      <w:overflowPunct w:val="0"/>
      <w:autoSpaceDE w:val="0"/>
      <w:autoSpaceDN w:val="0"/>
      <w:adjustRightInd w:val="0"/>
      <w:spacing w:line="240" w:lineRule="exact"/>
      <w:jc w:val="center"/>
      <w:textAlignment w:val="baseline"/>
    </w:pPr>
    <w:rPr>
      <w:sz w:val="16"/>
      <w:lang w:eastAsia="ja-JP"/>
    </w:rPr>
  </w:style>
  <w:style w:type="paragraph" w:customStyle="1" w:styleId="h60">
    <w:name w:val="h6"/>
    <w:basedOn w:val="Normal"/>
    <w:rsid w:val="001D5F89"/>
    <w:pPr>
      <w:overflowPunct w:val="0"/>
      <w:autoSpaceDE w:val="0"/>
      <w:autoSpaceDN w:val="0"/>
      <w:adjustRightInd w:val="0"/>
      <w:spacing w:before="100" w:beforeAutospacing="1" w:after="100" w:afterAutospacing="1"/>
      <w:textAlignment w:val="baseline"/>
    </w:pPr>
    <w:rPr>
      <w:lang w:eastAsia="ja-JP"/>
    </w:rPr>
  </w:style>
  <w:style w:type="paragraph" w:customStyle="1" w:styleId="b10">
    <w:name w:val="b1"/>
    <w:basedOn w:val="Normal"/>
    <w:rsid w:val="001D5F89"/>
    <w:pPr>
      <w:overflowPunct w:val="0"/>
      <w:autoSpaceDE w:val="0"/>
      <w:autoSpaceDN w:val="0"/>
      <w:adjustRightInd w:val="0"/>
      <w:spacing w:before="100" w:beforeAutospacing="1" w:after="100" w:afterAutospacing="1"/>
      <w:textAlignment w:val="baseline"/>
    </w:pPr>
    <w:rPr>
      <w:lang w:eastAsia="ja-JP"/>
    </w:rPr>
  </w:style>
  <w:style w:type="paragraph" w:customStyle="1" w:styleId="tah0">
    <w:name w:val="tah"/>
    <w:basedOn w:val="Normal"/>
    <w:rsid w:val="001D5F89"/>
    <w:pPr>
      <w:keepNext/>
      <w:overflowPunct w:val="0"/>
      <w:autoSpaceDE w:val="0"/>
      <w:autoSpaceDN w:val="0"/>
      <w:jc w:val="center"/>
    </w:pPr>
    <w:rPr>
      <w:rFonts w:ascii="Arial" w:eastAsia="Batang" w:hAnsi="Arial" w:cs="Arial"/>
      <w:b/>
      <w:bCs/>
      <w:sz w:val="18"/>
      <w:szCs w:val="18"/>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Normal"/>
    <w:rsid w:val="001D5F89"/>
    <w:pPr>
      <w:tabs>
        <w:tab w:val="num" w:pos="2560"/>
      </w:tabs>
      <w:ind w:left="2560" w:hanging="357"/>
    </w:pPr>
    <w:rPr>
      <w:lang w:val="en-AU" w:eastAsia="ko-KR"/>
    </w:rPr>
  </w:style>
  <w:style w:type="character" w:customStyle="1" w:styleId="B1Zchn">
    <w:name w:val="B1 Zchn"/>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28638B"/>
    <w:rPr>
      <w:rFonts w:ascii="Arial" w:hAnsi="Arial"/>
      <w:sz w:val="24"/>
      <w:szCs w:val="14"/>
    </w:rPr>
  </w:style>
  <w:style w:type="paragraph" w:customStyle="1" w:styleId="ListParagraph1">
    <w:name w:val="List Paragraph1"/>
    <w:basedOn w:val="Normal"/>
    <w:uiPriority w:val="34"/>
    <w:qFormat/>
    <w:rsid w:val="006C5954"/>
    <w:pPr>
      <w:widowControl w:val="0"/>
      <w:ind w:firstLineChars="200" w:firstLine="420"/>
      <w:jc w:val="both"/>
    </w:pPr>
    <w:rPr>
      <w:rFonts w:ascii="Century" w:hAnsi="Century"/>
      <w:kern w:val="2"/>
      <w:sz w:val="21"/>
      <w:lang w:eastAsia="ja-JP"/>
    </w:rPr>
  </w:style>
  <w:style w:type="paragraph" w:customStyle="1" w:styleId="ListParagraph2">
    <w:name w:val="List Paragraph2"/>
    <w:basedOn w:val="Normal"/>
    <w:qFormat/>
    <w:rsid w:val="00AB66E3"/>
    <w:pPr>
      <w:widowControl w:val="0"/>
      <w:ind w:firstLineChars="200" w:firstLine="420"/>
      <w:jc w:val="both"/>
    </w:pPr>
    <w:rPr>
      <w:rFonts w:ascii="Century" w:hAnsi="Century"/>
      <w:kern w:val="2"/>
      <w:sz w:val="21"/>
      <w:lang w:eastAsia="ja-JP"/>
    </w:rPr>
  </w:style>
  <w:style w:type="paragraph" w:customStyle="1" w:styleId="ListParagraph3">
    <w:name w:val="List Paragraph3"/>
    <w:basedOn w:val="Normal"/>
    <w:qFormat/>
    <w:rsid w:val="00811945"/>
    <w:pPr>
      <w:widowControl w:val="0"/>
      <w:ind w:firstLineChars="200" w:firstLine="420"/>
      <w:jc w:val="both"/>
    </w:pPr>
    <w:rPr>
      <w:rFonts w:ascii="Century" w:hAnsi="Century"/>
      <w:kern w:val="2"/>
      <w:sz w:val="21"/>
      <w:lang w:eastAsia="ja-JP"/>
    </w:rPr>
  </w:style>
  <w:style w:type="paragraph" w:customStyle="1" w:styleId="11">
    <w:name w:val="リスト段落1"/>
    <w:basedOn w:val="Normal"/>
    <w:rsid w:val="006D6369"/>
    <w:pPr>
      <w:spacing w:after="200" w:line="276" w:lineRule="auto"/>
      <w:ind w:firstLineChars="200" w:firstLine="420"/>
    </w:pPr>
    <w:rPr>
      <w:rFonts w:ascii="Calibri" w:eastAsia="Calibri" w:hAnsi="Calibri"/>
    </w:rPr>
  </w:style>
  <w:style w:type="paragraph" w:customStyle="1" w:styleId="12">
    <w:name w:val="変更箇所1"/>
    <w:hidden/>
    <w:uiPriority w:val="99"/>
    <w:semiHidden/>
    <w:rsid w:val="000D3D6D"/>
    <w:rPr>
      <w:lang w:val="en-GB" w:eastAsia="en-US"/>
    </w:rPr>
  </w:style>
  <w:style w:type="paragraph" w:customStyle="1" w:styleId="2">
    <w:name w:val="リスト段落2"/>
    <w:basedOn w:val="Normal"/>
    <w:rsid w:val="00A5218D"/>
    <w:pPr>
      <w:ind w:leftChars="400" w:left="840"/>
    </w:pPr>
  </w:style>
  <w:style w:type="paragraph" w:styleId="NormalWeb">
    <w:name w:val="Normal (Web)"/>
    <w:basedOn w:val="Normal"/>
    <w:uiPriority w:val="99"/>
    <w:unhideWhenUsed/>
    <w:qFormat/>
    <w:rsid w:val="00663576"/>
    <w:pPr>
      <w:spacing w:before="100" w:beforeAutospacing="1" w:after="100" w:afterAutospacing="1"/>
    </w:pPr>
    <w:rPr>
      <w:rFonts w:ascii="SimSun" w:eastAsia="SimSun" w:hAnsi="SimSun" w:cs="SimSun"/>
      <w:lang w:eastAsia="zh-CN"/>
    </w:rPr>
  </w:style>
  <w:style w:type="paragraph" w:styleId="Revision">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Title">
    <w:name w:val="Title"/>
    <w:basedOn w:val="Normal"/>
    <w:link w:val="TitleChar"/>
    <w:qFormat/>
    <w:rsid w:val="002536ED"/>
    <w:pPr>
      <w:widowControl w:val="0"/>
      <w:jc w:val="center"/>
    </w:pPr>
    <w:rPr>
      <w:rFonts w:ascii="Century" w:hAnsi="Century"/>
      <w:b/>
      <w:kern w:val="2"/>
      <w:sz w:val="28"/>
      <w:lang w:val="x-none" w:eastAsia="ja-JP"/>
    </w:rPr>
  </w:style>
  <w:style w:type="character" w:customStyle="1" w:styleId="TitleChar">
    <w:name w:val="Title Char"/>
    <w:link w:val="Title"/>
    <w:rsid w:val="002536ED"/>
    <w:rPr>
      <w:rFonts w:ascii="Century" w:hAnsi="Century"/>
      <w:b/>
      <w:kern w:val="2"/>
      <w:sz w:val="28"/>
      <w:lang w:eastAsia="ja-JP"/>
    </w:rPr>
  </w:style>
  <w:style w:type="character" w:customStyle="1" w:styleId="TALChar">
    <w:name w:val="TAL Char"/>
    <w:link w:val="TAL"/>
    <w:qFormat/>
    <w:locked/>
    <w:rsid w:val="001F2420"/>
    <w:rPr>
      <w:rFonts w:ascii="Arial" w:hAnsi="Arial"/>
      <w:sz w:val="18"/>
      <w:lang w:val="en-GB" w:eastAsia="en-US"/>
    </w:rPr>
  </w:style>
  <w:style w:type="paragraph" w:styleId="ListParagraph">
    <w:name w:val="List Paragraph"/>
    <w:aliases w:val="- Bullets,목록 단락,?? ??,?????,????,Lista1,列出段落1,中等深浅网格 1 - 着色 21,列出段落,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A1241B"/>
    <w:pPr>
      <w:ind w:leftChars="400" w:left="840"/>
    </w:pPr>
  </w:style>
  <w:style w:type="character" w:customStyle="1" w:styleId="PLChar">
    <w:name w:val="PL Char"/>
    <w:link w:val="PL"/>
    <w:locked/>
    <w:rsid w:val="00F018D7"/>
    <w:rPr>
      <w:rFonts w:ascii="Courier New" w:hAnsi="Courier New"/>
      <w:noProof/>
      <w:sz w:val="1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3735B3"/>
    <w:rPr>
      <w:rFonts w:ascii="Arial" w:hAnsi="Arial"/>
      <w:b/>
      <w:noProof/>
      <w:sz w:val="18"/>
      <w:lang w:val="en-GB" w:eastAsia="en-US"/>
    </w:rPr>
  </w:style>
  <w:style w:type="character" w:customStyle="1" w:styleId="PlainTextChar">
    <w:name w:val="Plain Text Char"/>
    <w:link w:val="PlainText"/>
    <w:uiPriority w:val="99"/>
    <w:rsid w:val="007E4B0F"/>
    <w:rPr>
      <w:rFonts w:ascii="Courier New" w:hAnsi="Courier New"/>
      <w:lang w:val="nb-NO" w:eastAsia="en-U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link w:val="Heading1"/>
    <w:rsid w:val="004C36F5"/>
    <w:rPr>
      <w:rFonts w:ascii="Arial" w:hAnsi="Arial"/>
      <w:sz w:val="32"/>
      <w:szCs w:val="18"/>
      <w:lang w:val="en-GB" w:eastAsia="en-US"/>
    </w:rPr>
  </w:style>
  <w:style w:type="paragraph" w:customStyle="1" w:styleId="Doc-text2">
    <w:name w:val="Doc-text2"/>
    <w:basedOn w:val="Normal"/>
    <w:link w:val="Doc-text2Char"/>
    <w:rsid w:val="00785B41"/>
    <w:pPr>
      <w:tabs>
        <w:tab w:val="left" w:pos="1622"/>
      </w:tabs>
      <w:ind w:left="1622" w:hanging="363"/>
    </w:pPr>
    <w:rPr>
      <w:rFonts w:ascii="Arial" w:hAnsi="Arial"/>
      <w:lang w:eastAsia="en-GB"/>
    </w:rPr>
  </w:style>
  <w:style w:type="character" w:customStyle="1" w:styleId="Doc-text2Char">
    <w:name w:val="Doc-text2 Char"/>
    <w:link w:val="Doc-text2"/>
    <w:rsid w:val="00785B41"/>
    <w:rPr>
      <w:rFonts w:ascii="Arial" w:hAnsi="Arial"/>
      <w:szCs w:val="24"/>
      <w:lang w:val="en-GB" w:eastAsia="en-GB"/>
    </w:rPr>
  </w:style>
  <w:style w:type="paragraph" w:customStyle="1" w:styleId="Comments">
    <w:name w:val="Comments"/>
    <w:basedOn w:val="Normal"/>
    <w:link w:val="CommentsChar"/>
    <w:rsid w:val="001F35D5"/>
    <w:pPr>
      <w:spacing w:before="40"/>
    </w:pPr>
    <w:rPr>
      <w:rFonts w:ascii="Arial" w:hAnsi="Arial"/>
      <w:i/>
      <w:noProof/>
      <w:sz w:val="18"/>
      <w:lang w:eastAsia="en-GB"/>
    </w:rPr>
  </w:style>
  <w:style w:type="character" w:customStyle="1" w:styleId="CommentsChar">
    <w:name w:val="Comments Char"/>
    <w:link w:val="Comments"/>
    <w:rsid w:val="001F35D5"/>
    <w:rPr>
      <w:rFonts w:ascii="Arial" w:hAnsi="Arial"/>
      <w:i/>
      <w:noProof/>
      <w:sz w:val="18"/>
      <w:szCs w:val="24"/>
      <w:lang w:val="en-GB" w:eastAsia="en-GB"/>
    </w:rPr>
  </w:style>
  <w:style w:type="character" w:customStyle="1" w:styleId="ListParagraphChar">
    <w:name w:val="List Paragraph Char"/>
    <w:aliases w:val="- Bullets Char,목록 단락 Char,?? ?? Char,????? Char,???? Char,Lista1 Char,列出段落1 Char,中等深浅网格 1 - 着色 21 Char,列出段落 Char,列表段落 Char,¥¡¡¡¡ì¬º¥¹¥È¶ÎÂä Char,ÁÐ³ö¶ÎÂä Char,列表段落1 Char,—ño’i—Ž Char,¥ê¥¹¥È¶ÎÂä Char,Lettre d'introduction Char1"/>
    <w:link w:val="ListParagraph"/>
    <w:uiPriority w:val="34"/>
    <w:qFormat/>
    <w:rsid w:val="005A55B0"/>
    <w:rPr>
      <w:lang w:val="en-GB" w:eastAsia="en-US"/>
    </w:rPr>
  </w:style>
  <w:style w:type="character" w:customStyle="1" w:styleId="B2Char">
    <w:name w:val="B2 Char"/>
    <w:link w:val="B2"/>
    <w:rsid w:val="00BB011C"/>
    <w:rPr>
      <w:lang w:val="en-GB" w:eastAsia="en-US"/>
    </w:rPr>
  </w:style>
  <w:style w:type="character" w:customStyle="1" w:styleId="TACChar">
    <w:name w:val="TAC Char"/>
    <w:link w:val="TAC"/>
    <w:qFormat/>
    <w:locked/>
    <w:rsid w:val="004230C2"/>
    <w:rPr>
      <w:rFonts w:ascii="Arial" w:hAnsi="Arial"/>
      <w:sz w:val="18"/>
      <w:lang w:val="en-GB" w:eastAsia="en-US"/>
    </w:rPr>
  </w:style>
  <w:style w:type="character" w:customStyle="1" w:styleId="TAHCar">
    <w:name w:val="TAH Car"/>
    <w:link w:val="TAH"/>
    <w:qFormat/>
    <w:locked/>
    <w:rsid w:val="004230C2"/>
    <w:rPr>
      <w:rFonts w:ascii="Arial" w:hAnsi="Arial"/>
      <w:b/>
      <w:sz w:val="18"/>
      <w:lang w:val="en-GB" w:eastAsia="en-US"/>
    </w:rPr>
  </w:style>
  <w:style w:type="character" w:customStyle="1" w:styleId="shorttext">
    <w:name w:val="short_text"/>
    <w:basedOn w:val="DefaultParagraphFont"/>
    <w:rsid w:val="00431796"/>
  </w:style>
  <w:style w:type="character" w:customStyle="1" w:styleId="tlid-translation">
    <w:name w:val="tlid-translation"/>
    <w:basedOn w:val="DefaultParagraphFont"/>
    <w:rsid w:val="00D24D98"/>
  </w:style>
  <w:style w:type="character" w:customStyle="1" w:styleId="CaptionChar1">
    <w:name w:val="Caption Char1"/>
    <w:aliases w:val="cap Char1,cap Char Char,Caption Char1 Char Char,cap Char Char1 Char,Caption Char Char1 Char Char,cap Char2 Char,Caption Char Char,题注 Char,180-Table-Caption Char,Caption Char2 Char,Caption Char Char Char Char,Caption Char Char1 Char1"/>
    <w:link w:val="Caption"/>
    <w:qFormat/>
    <w:rsid w:val="005B3416"/>
    <w:rPr>
      <w:b/>
      <w:lang w:val="en-GB" w:eastAsia="en-US"/>
    </w:rPr>
  </w:style>
  <w:style w:type="character" w:customStyle="1" w:styleId="B1Char">
    <w:name w:val="B1 Char"/>
    <w:rsid w:val="00CE35B4"/>
    <w:rPr>
      <w:lang w:val="en-GB" w:eastAsia="en-US"/>
    </w:rPr>
  </w:style>
  <w:style w:type="character" w:customStyle="1" w:styleId="B3Char">
    <w:name w:val="B3 Char"/>
    <w:link w:val="B3"/>
    <w:rsid w:val="00CE35B4"/>
    <w:rPr>
      <w:lang w:val="en-GB" w:eastAsia="en-US"/>
    </w:rPr>
  </w:style>
  <w:style w:type="character" w:customStyle="1" w:styleId="Doc-titleChar">
    <w:name w:val="Doc-title Char"/>
    <w:link w:val="Doc-title"/>
    <w:locked/>
    <w:rsid w:val="00ED6D92"/>
    <w:rPr>
      <w:rFonts w:ascii="Arial" w:hAnsi="Arial"/>
      <w:noProof/>
      <w:szCs w:val="24"/>
      <w:lang w:eastAsia="en-GB"/>
    </w:rPr>
  </w:style>
  <w:style w:type="paragraph" w:customStyle="1" w:styleId="Doc-title">
    <w:name w:val="Doc-title"/>
    <w:basedOn w:val="Normal"/>
    <w:next w:val="Doc-text2"/>
    <w:link w:val="Doc-titleChar"/>
    <w:qFormat/>
    <w:rsid w:val="00ED6D92"/>
    <w:pPr>
      <w:spacing w:before="60"/>
      <w:ind w:left="1259" w:hanging="1259"/>
    </w:pPr>
    <w:rPr>
      <w:rFonts w:ascii="Arial" w:hAnsi="Arial"/>
      <w:noProof/>
      <w:lang w:eastAsia="en-GB"/>
    </w:rPr>
  </w:style>
  <w:style w:type="paragraph" w:customStyle="1" w:styleId="References">
    <w:name w:val="References"/>
    <w:basedOn w:val="Normal"/>
    <w:rsid w:val="009E0D6F"/>
    <w:pPr>
      <w:numPr>
        <w:ilvl w:val="2"/>
        <w:numId w:val="10"/>
      </w:numPr>
    </w:pPr>
  </w:style>
  <w:style w:type="character" w:styleId="UnresolvedMention">
    <w:name w:val="Unresolved Mention"/>
    <w:basedOn w:val="DefaultParagraphFont"/>
    <w:uiPriority w:val="99"/>
    <w:semiHidden/>
    <w:unhideWhenUsed/>
    <w:rsid w:val="00E70839"/>
    <w:rPr>
      <w:color w:val="605E5C"/>
      <w:shd w:val="clear" w:color="auto" w:fill="E1DFDD"/>
    </w:rPr>
  </w:style>
  <w:style w:type="character" w:styleId="PlaceholderText">
    <w:name w:val="Placeholder Text"/>
    <w:basedOn w:val="DefaultParagraphFont"/>
    <w:uiPriority w:val="99"/>
    <w:semiHidden/>
    <w:rsid w:val="00E27DC3"/>
    <w:rPr>
      <w:color w:val="808080"/>
    </w:rPr>
  </w:style>
  <w:style w:type="character" w:customStyle="1" w:styleId="B11">
    <w:name w:val="B1 (文字)"/>
    <w:qFormat/>
    <w:locked/>
    <w:rsid w:val="00F8552A"/>
    <w:rPr>
      <w:lang w:val="en-GB" w:eastAsia="en-US"/>
    </w:rPr>
  </w:style>
  <w:style w:type="character" w:customStyle="1" w:styleId="TabletextChar">
    <w:name w:val="Table_text Char"/>
    <w:link w:val="Tabletext0"/>
    <w:locked/>
    <w:rsid w:val="00F8552A"/>
    <w:rPr>
      <w:rFonts w:ascii="SimSun" w:eastAsia="SimSun" w:hAnsi="SimSun"/>
      <w:lang w:val="en-GB" w:eastAsia="en-US"/>
    </w:rPr>
  </w:style>
  <w:style w:type="paragraph" w:customStyle="1" w:styleId="Tabletext0">
    <w:name w:val="Table_text"/>
    <w:basedOn w:val="Normal"/>
    <w:link w:val="TabletextChar"/>
    <w:qFormat/>
    <w:rsid w:val="00F8552A"/>
    <w:pPr>
      <w:tabs>
        <w:tab w:val="left" w:pos="284"/>
        <w:tab w:val="left" w:pos="567"/>
        <w:tab w:val="left" w:pos="851"/>
        <w:tab w:val="left" w:pos="1134"/>
        <w:tab w:val="left" w:pos="1418"/>
        <w:tab w:val="left" w:pos="1701"/>
        <w:tab w:val="left" w:pos="187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pPr>
    <w:rPr>
      <w:rFonts w:ascii="SimSun" w:eastAsia="SimSun" w:hAnsi="SimSun"/>
    </w:rPr>
  </w:style>
  <w:style w:type="character" w:customStyle="1" w:styleId="Heading2Char">
    <w:name w:val="Heading 2 Char"/>
    <w:aliases w:val="Heading 2;H2;2;UNDERRUBRIK 1-2;DO NOT USE_h2;h2;h21;Heading 2 Char;H2 Char;h2 Char Char,Head2A Char,2 Char,H2 Char1,UNDERRUBRIK 1-2 Char,DO NOT USE_h2 Char,h2 Char1,h21 Char,H2 Char Char,h2 Char Char"/>
    <w:basedOn w:val="DefaultParagraphFont"/>
    <w:link w:val="Heading2"/>
    <w:rsid w:val="0028638B"/>
    <w:rPr>
      <w:rFonts w:ascii="Arial" w:hAnsi="Arial"/>
      <w:sz w:val="28"/>
      <w:szCs w:val="16"/>
    </w:rPr>
  </w:style>
  <w:style w:type="character" w:customStyle="1" w:styleId="ListParagraphChar1">
    <w:name w:val="List Paragraph Char1"/>
    <w:aliases w:val="- Bullets Char1,列出段落 Char1,リスト段落 Char1,?? ?? Char1,????? Char1,???? Char1,Lista1 Char1,列出段落1 Char1,中等深浅网格 1 - 着色 21 Char1,¥ê¥¹¥È¶ÎÂä Char1,¥¡¡¡¡ì¬º¥¹¥È¶ÎÂä Char1,ÁÐ³ö¶ÎÂä Char1,列表段落1 Char1,—ño’i—Ž Char1,Lettre d'introduction Char"/>
    <w:uiPriority w:val="34"/>
    <w:qFormat/>
    <w:locked/>
    <w:rsid w:val="00474E74"/>
    <w:rPr>
      <w:lang w:val="en-GB" w:eastAsia="en-US"/>
    </w:rPr>
  </w:style>
  <w:style w:type="paragraph" w:customStyle="1" w:styleId="Prop1">
    <w:name w:val="Prop1"/>
    <w:basedOn w:val="ListParagraph"/>
    <w:qFormat/>
    <w:rsid w:val="00474E74"/>
    <w:pPr>
      <w:ind w:leftChars="0" w:left="0"/>
    </w:pPr>
    <w:rPr>
      <w:rFonts w:eastAsiaTheme="minorEastAsia"/>
      <w:b/>
      <w:szCs w:val="21"/>
      <w:lang w:eastAsia="zh-CN"/>
    </w:rPr>
  </w:style>
  <w:style w:type="character" w:customStyle="1" w:styleId="apple-converted-space">
    <w:name w:val="apple-converted-space"/>
    <w:basedOn w:val="DefaultParagraphFont"/>
    <w:rsid w:val="00474E74"/>
  </w:style>
  <w:style w:type="character" w:customStyle="1" w:styleId="TALCar">
    <w:name w:val="TAL Car"/>
    <w:locked/>
    <w:rsid w:val="00CE340E"/>
    <w:rPr>
      <w:rFonts w:ascii="Arial" w:hAnsi="Arial"/>
      <w:sz w:val="18"/>
    </w:rPr>
  </w:style>
  <w:style w:type="character" w:customStyle="1" w:styleId="TAHChar">
    <w:name w:val="TAH Char"/>
    <w:qFormat/>
    <w:rsid w:val="00CE340E"/>
    <w:rPr>
      <w:rFonts w:ascii="Arial" w:hAnsi="Arial"/>
      <w:b/>
      <w:sz w:val="18"/>
    </w:rPr>
  </w:style>
  <w:style w:type="character" w:customStyle="1" w:styleId="TANChar">
    <w:name w:val="TAN Char"/>
    <w:link w:val="TAN"/>
    <w:locked/>
    <w:rsid w:val="00CE340E"/>
    <w:rPr>
      <w:rFonts w:ascii="Arial" w:hAnsi="Arial"/>
      <w:sz w:val="18"/>
      <w:lang w:val="en-GB" w:eastAsia="en-US"/>
    </w:rPr>
  </w:style>
  <w:style w:type="paragraph" w:customStyle="1" w:styleId="pf0">
    <w:name w:val="pf0"/>
    <w:basedOn w:val="Normal"/>
    <w:rsid w:val="00C24F9F"/>
    <w:pPr>
      <w:spacing w:before="100" w:beforeAutospacing="1" w:after="100" w:afterAutospacing="1"/>
    </w:pPr>
  </w:style>
  <w:style w:type="character" w:customStyle="1" w:styleId="cf01">
    <w:name w:val="cf01"/>
    <w:basedOn w:val="DefaultParagraphFont"/>
    <w:rsid w:val="00C24F9F"/>
    <w:rPr>
      <w:rFonts w:ascii="Segoe UI" w:hAnsi="Segoe UI" w:cs="Segoe UI" w:hint="default"/>
      <w:sz w:val="18"/>
      <w:szCs w:val="18"/>
    </w:rPr>
  </w:style>
  <w:style w:type="character" w:customStyle="1" w:styleId="cf11">
    <w:name w:val="cf11"/>
    <w:basedOn w:val="DefaultParagraphFont"/>
    <w:rsid w:val="00C24F9F"/>
    <w:rPr>
      <w:rFonts w:ascii="Segoe UI" w:hAnsi="Segoe UI" w:cs="Segoe UI" w:hint="default"/>
      <w:sz w:val="18"/>
      <w:szCs w:val="18"/>
    </w:rPr>
  </w:style>
  <w:style w:type="paragraph" w:customStyle="1" w:styleId="3GPPNormalText">
    <w:name w:val="3GPP Normal Text"/>
    <w:basedOn w:val="BodyText"/>
    <w:link w:val="3GPPNormalTextChar"/>
    <w:qFormat/>
    <w:rsid w:val="003D45DC"/>
    <w:pPr>
      <w:spacing w:before="60" w:after="60"/>
      <w:jc w:val="both"/>
    </w:pPr>
    <w:rPr>
      <w:rFonts w:eastAsia="MS Mincho"/>
      <w:sz w:val="20"/>
      <w:lang w:eastAsia="zh-TW"/>
    </w:rPr>
  </w:style>
  <w:style w:type="character" w:customStyle="1" w:styleId="3GPPNormalTextChar">
    <w:name w:val="3GPP Normal Text Char"/>
    <w:link w:val="3GPPNormalText"/>
    <w:qFormat/>
    <w:rsid w:val="003D45DC"/>
    <w:rPr>
      <w:szCs w:val="24"/>
      <w:lang w:eastAsia="zh-TW"/>
    </w:rPr>
  </w:style>
  <w:style w:type="paragraph" w:customStyle="1" w:styleId="DraftProposal">
    <w:name w:val="Draft Proposal"/>
    <w:basedOn w:val="BodyText"/>
    <w:next w:val="Normal"/>
    <w:uiPriority w:val="99"/>
    <w:qFormat/>
    <w:rsid w:val="00B14AB1"/>
    <w:pPr>
      <w:numPr>
        <w:numId w:val="11"/>
      </w:numPr>
      <w:tabs>
        <w:tab w:val="left" w:pos="1701"/>
      </w:tabs>
      <w:spacing w:after="160" w:line="259" w:lineRule="auto"/>
    </w:pPr>
    <w:rPr>
      <w:rFonts w:asciiTheme="minorHAnsi" w:eastAsia="SimSun" w:hAnsiTheme="minorHAnsi" w:cstheme="minorBidi"/>
      <w:b/>
      <w:bCs/>
      <w:sz w:val="20"/>
      <w:lang w:eastAsia="en-US"/>
    </w:rPr>
  </w:style>
  <w:style w:type="table" w:customStyle="1" w:styleId="TableGrid1">
    <w:name w:val="Table Grid1"/>
    <w:basedOn w:val="TableNormal"/>
    <w:next w:val="TableGrid"/>
    <w:uiPriority w:val="59"/>
    <w:qFormat/>
    <w:rsid w:val="00BC7FA7"/>
    <w:rPr>
      <w:rFonts w:eastAsia="PMingLiU"/>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BC7FA7"/>
    <w:rPr>
      <w:rFonts w:eastAsia="Times New Roman"/>
      <w:sz w:val="16"/>
      <w:szCs w:val="22"/>
      <w:lang w:val="en-GB" w:eastAsia="de-DE"/>
    </w:rPr>
  </w:style>
  <w:style w:type="paragraph" w:styleId="NoSpacing">
    <w:name w:val="No Spacing"/>
    <w:uiPriority w:val="1"/>
    <w:qFormat/>
    <w:rsid w:val="005374F5"/>
    <w:rPr>
      <w:rFonts w:eastAsia="Times New Roman"/>
      <w:sz w:val="22"/>
      <w:szCs w:val="22"/>
      <w:lang w:val="en-GB" w:eastAsia="de-DE"/>
    </w:rPr>
  </w:style>
  <w:style w:type="character" w:customStyle="1" w:styleId="ui-provider">
    <w:name w:val="ui-provider"/>
    <w:basedOn w:val="DefaultParagraphFont"/>
    <w:rsid w:val="00E80789"/>
  </w:style>
  <w:style w:type="table" w:styleId="GridTable5Dark">
    <w:name w:val="Grid Table 5 Dark"/>
    <w:basedOn w:val="TableNormal"/>
    <w:uiPriority w:val="50"/>
    <w:rsid w:val="007B6F54"/>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ListTable1Light">
    <w:name w:val="List Table 1 Light"/>
    <w:basedOn w:val="TableNormal"/>
    <w:uiPriority w:val="46"/>
    <w:rsid w:val="007B6F54"/>
    <w:tblPr>
      <w:tblStyleRowBandSize w:val="1"/>
      <w:tblStyleColBandSize w:val="1"/>
    </w:tblPr>
    <w:tblStylePr w:type="firstRow">
      <w:rPr>
        <w:b/>
        <w:bCs/>
      </w:rPr>
      <w:tblPr/>
      <w:tcPr>
        <w:tcBorders>
          <w:bottom w:val="single" w:sz="4" w:space="0" w:color="666666" w:themeColor="text1" w:themeTint="99"/>
        </w:tcBorders>
      </w:tcPr>
    </w:tblStylePr>
    <w:tblStylePr w:type="lastRow">
      <w:rPr>
        <w:b/>
        <w:bCs/>
      </w:rPr>
      <w:tblPr/>
      <w:tcPr>
        <w:tcBorders>
          <w:top w:val="sing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stTable4">
    <w:name w:val="List Table 4"/>
    <w:basedOn w:val="TableNormal"/>
    <w:uiPriority w:val="49"/>
    <w:rsid w:val="00D0172C"/>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tcBorders>
        <w:shd w:val="clear" w:color="auto" w:fill="000000" w:themeFill="text1"/>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19941195">
      <w:bodyDiv w:val="1"/>
      <w:marLeft w:val="0"/>
      <w:marRight w:val="0"/>
      <w:marTop w:val="0"/>
      <w:marBottom w:val="0"/>
      <w:divBdr>
        <w:top w:val="none" w:sz="0" w:space="0" w:color="auto"/>
        <w:left w:val="none" w:sz="0" w:space="0" w:color="auto"/>
        <w:bottom w:val="none" w:sz="0" w:space="0" w:color="auto"/>
        <w:right w:val="none" w:sz="0" w:space="0" w:color="auto"/>
      </w:divBdr>
    </w:div>
    <w:div w:id="26834066">
      <w:bodyDiv w:val="1"/>
      <w:marLeft w:val="0"/>
      <w:marRight w:val="0"/>
      <w:marTop w:val="0"/>
      <w:marBottom w:val="0"/>
      <w:divBdr>
        <w:top w:val="none" w:sz="0" w:space="0" w:color="auto"/>
        <w:left w:val="none" w:sz="0" w:space="0" w:color="auto"/>
        <w:bottom w:val="none" w:sz="0" w:space="0" w:color="auto"/>
        <w:right w:val="none" w:sz="0" w:space="0" w:color="auto"/>
      </w:divBdr>
    </w:div>
    <w:div w:id="36050380">
      <w:bodyDiv w:val="1"/>
      <w:marLeft w:val="0"/>
      <w:marRight w:val="0"/>
      <w:marTop w:val="0"/>
      <w:marBottom w:val="0"/>
      <w:divBdr>
        <w:top w:val="none" w:sz="0" w:space="0" w:color="auto"/>
        <w:left w:val="none" w:sz="0" w:space="0" w:color="auto"/>
        <w:bottom w:val="none" w:sz="0" w:space="0" w:color="auto"/>
        <w:right w:val="none" w:sz="0" w:space="0" w:color="auto"/>
      </w:divBdr>
    </w:div>
    <w:div w:id="43020151">
      <w:bodyDiv w:val="1"/>
      <w:marLeft w:val="0"/>
      <w:marRight w:val="0"/>
      <w:marTop w:val="0"/>
      <w:marBottom w:val="0"/>
      <w:divBdr>
        <w:top w:val="none" w:sz="0" w:space="0" w:color="auto"/>
        <w:left w:val="none" w:sz="0" w:space="0" w:color="auto"/>
        <w:bottom w:val="none" w:sz="0" w:space="0" w:color="auto"/>
        <w:right w:val="none" w:sz="0" w:space="0" w:color="auto"/>
      </w:divBdr>
    </w:div>
    <w:div w:id="49310797">
      <w:bodyDiv w:val="1"/>
      <w:marLeft w:val="0"/>
      <w:marRight w:val="0"/>
      <w:marTop w:val="0"/>
      <w:marBottom w:val="0"/>
      <w:divBdr>
        <w:top w:val="none" w:sz="0" w:space="0" w:color="auto"/>
        <w:left w:val="none" w:sz="0" w:space="0" w:color="auto"/>
        <w:bottom w:val="none" w:sz="0" w:space="0" w:color="auto"/>
        <w:right w:val="none" w:sz="0" w:space="0" w:color="auto"/>
      </w:divBdr>
    </w:div>
    <w:div w:id="63989695">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325717">
      <w:bodyDiv w:val="1"/>
      <w:marLeft w:val="0"/>
      <w:marRight w:val="0"/>
      <w:marTop w:val="0"/>
      <w:marBottom w:val="0"/>
      <w:divBdr>
        <w:top w:val="none" w:sz="0" w:space="0" w:color="auto"/>
        <w:left w:val="none" w:sz="0" w:space="0" w:color="auto"/>
        <w:bottom w:val="none" w:sz="0" w:space="0" w:color="auto"/>
        <w:right w:val="none" w:sz="0" w:space="0" w:color="auto"/>
      </w:divBdr>
      <w:divsChild>
        <w:div w:id="136991272">
          <w:marLeft w:val="1166"/>
          <w:marRight w:val="0"/>
          <w:marTop w:val="77"/>
          <w:marBottom w:val="0"/>
          <w:divBdr>
            <w:top w:val="none" w:sz="0" w:space="0" w:color="auto"/>
            <w:left w:val="none" w:sz="0" w:space="0" w:color="auto"/>
            <w:bottom w:val="none" w:sz="0" w:space="0" w:color="auto"/>
            <w:right w:val="none" w:sz="0" w:space="0" w:color="auto"/>
          </w:divBdr>
        </w:div>
        <w:div w:id="218825130">
          <w:marLeft w:val="1166"/>
          <w:marRight w:val="0"/>
          <w:marTop w:val="77"/>
          <w:marBottom w:val="0"/>
          <w:divBdr>
            <w:top w:val="none" w:sz="0" w:space="0" w:color="auto"/>
            <w:left w:val="none" w:sz="0" w:space="0" w:color="auto"/>
            <w:bottom w:val="none" w:sz="0" w:space="0" w:color="auto"/>
            <w:right w:val="none" w:sz="0" w:space="0" w:color="auto"/>
          </w:divBdr>
        </w:div>
        <w:div w:id="515849653">
          <w:marLeft w:val="1166"/>
          <w:marRight w:val="0"/>
          <w:marTop w:val="77"/>
          <w:marBottom w:val="0"/>
          <w:divBdr>
            <w:top w:val="none" w:sz="0" w:space="0" w:color="auto"/>
            <w:left w:val="none" w:sz="0" w:space="0" w:color="auto"/>
            <w:bottom w:val="none" w:sz="0" w:space="0" w:color="auto"/>
            <w:right w:val="none" w:sz="0" w:space="0" w:color="auto"/>
          </w:divBdr>
        </w:div>
        <w:div w:id="781613161">
          <w:marLeft w:val="1166"/>
          <w:marRight w:val="0"/>
          <w:marTop w:val="77"/>
          <w:marBottom w:val="0"/>
          <w:divBdr>
            <w:top w:val="none" w:sz="0" w:space="0" w:color="auto"/>
            <w:left w:val="none" w:sz="0" w:space="0" w:color="auto"/>
            <w:bottom w:val="none" w:sz="0" w:space="0" w:color="auto"/>
            <w:right w:val="none" w:sz="0" w:space="0" w:color="auto"/>
          </w:divBdr>
        </w:div>
        <w:div w:id="1667442657">
          <w:marLeft w:val="1166"/>
          <w:marRight w:val="0"/>
          <w:marTop w:val="77"/>
          <w:marBottom w:val="0"/>
          <w:divBdr>
            <w:top w:val="none" w:sz="0" w:space="0" w:color="auto"/>
            <w:left w:val="none" w:sz="0" w:space="0" w:color="auto"/>
            <w:bottom w:val="none" w:sz="0" w:space="0" w:color="auto"/>
            <w:right w:val="none" w:sz="0" w:space="0" w:color="auto"/>
          </w:divBdr>
        </w:div>
        <w:div w:id="2089113845">
          <w:marLeft w:val="1166"/>
          <w:marRight w:val="0"/>
          <w:marTop w:val="77"/>
          <w:marBottom w:val="0"/>
          <w:divBdr>
            <w:top w:val="none" w:sz="0" w:space="0" w:color="auto"/>
            <w:left w:val="none" w:sz="0" w:space="0" w:color="auto"/>
            <w:bottom w:val="none" w:sz="0" w:space="0" w:color="auto"/>
            <w:right w:val="none" w:sz="0" w:space="0" w:color="auto"/>
          </w:divBdr>
        </w:div>
        <w:div w:id="2144156105">
          <w:marLeft w:val="1166"/>
          <w:marRight w:val="0"/>
          <w:marTop w:val="77"/>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77337395">
      <w:bodyDiv w:val="1"/>
      <w:marLeft w:val="0"/>
      <w:marRight w:val="0"/>
      <w:marTop w:val="0"/>
      <w:marBottom w:val="0"/>
      <w:divBdr>
        <w:top w:val="none" w:sz="0" w:space="0" w:color="auto"/>
        <w:left w:val="none" w:sz="0" w:space="0" w:color="auto"/>
        <w:bottom w:val="none" w:sz="0" w:space="0" w:color="auto"/>
        <w:right w:val="none" w:sz="0" w:space="0" w:color="auto"/>
      </w:divBdr>
    </w:div>
    <w:div w:id="85420886">
      <w:bodyDiv w:val="1"/>
      <w:marLeft w:val="0"/>
      <w:marRight w:val="0"/>
      <w:marTop w:val="0"/>
      <w:marBottom w:val="0"/>
      <w:divBdr>
        <w:top w:val="none" w:sz="0" w:space="0" w:color="auto"/>
        <w:left w:val="none" w:sz="0" w:space="0" w:color="auto"/>
        <w:bottom w:val="none" w:sz="0" w:space="0" w:color="auto"/>
        <w:right w:val="none" w:sz="0" w:space="0" w:color="auto"/>
      </w:divBdr>
    </w:div>
    <w:div w:id="90317131">
      <w:bodyDiv w:val="1"/>
      <w:marLeft w:val="0"/>
      <w:marRight w:val="0"/>
      <w:marTop w:val="0"/>
      <w:marBottom w:val="0"/>
      <w:divBdr>
        <w:top w:val="none" w:sz="0" w:space="0" w:color="auto"/>
        <w:left w:val="none" w:sz="0" w:space="0" w:color="auto"/>
        <w:bottom w:val="none" w:sz="0" w:space="0" w:color="auto"/>
        <w:right w:val="none" w:sz="0" w:space="0" w:color="auto"/>
      </w:divBdr>
    </w:div>
    <w:div w:id="116486646">
      <w:bodyDiv w:val="1"/>
      <w:marLeft w:val="0"/>
      <w:marRight w:val="0"/>
      <w:marTop w:val="0"/>
      <w:marBottom w:val="0"/>
      <w:divBdr>
        <w:top w:val="none" w:sz="0" w:space="0" w:color="auto"/>
        <w:left w:val="none" w:sz="0" w:space="0" w:color="auto"/>
        <w:bottom w:val="none" w:sz="0" w:space="0" w:color="auto"/>
        <w:right w:val="none" w:sz="0" w:space="0" w:color="auto"/>
      </w:divBdr>
      <w:divsChild>
        <w:div w:id="41684796">
          <w:marLeft w:val="446"/>
          <w:marRight w:val="0"/>
          <w:marTop w:val="0"/>
          <w:marBottom w:val="0"/>
          <w:divBdr>
            <w:top w:val="none" w:sz="0" w:space="0" w:color="auto"/>
            <w:left w:val="none" w:sz="0" w:space="0" w:color="auto"/>
            <w:bottom w:val="none" w:sz="0" w:space="0" w:color="auto"/>
            <w:right w:val="none" w:sz="0" w:space="0" w:color="auto"/>
          </w:divBdr>
        </w:div>
        <w:div w:id="1289897808">
          <w:marLeft w:val="446"/>
          <w:marRight w:val="0"/>
          <w:marTop w:val="0"/>
          <w:marBottom w:val="0"/>
          <w:divBdr>
            <w:top w:val="none" w:sz="0" w:space="0" w:color="auto"/>
            <w:left w:val="none" w:sz="0" w:space="0" w:color="auto"/>
            <w:bottom w:val="none" w:sz="0" w:space="0" w:color="auto"/>
            <w:right w:val="none" w:sz="0" w:space="0" w:color="auto"/>
          </w:divBdr>
        </w:div>
      </w:divsChild>
    </w:div>
    <w:div w:id="125244629">
      <w:bodyDiv w:val="1"/>
      <w:marLeft w:val="0"/>
      <w:marRight w:val="0"/>
      <w:marTop w:val="0"/>
      <w:marBottom w:val="0"/>
      <w:divBdr>
        <w:top w:val="none" w:sz="0" w:space="0" w:color="auto"/>
        <w:left w:val="none" w:sz="0" w:space="0" w:color="auto"/>
        <w:bottom w:val="none" w:sz="0" w:space="0" w:color="auto"/>
        <w:right w:val="none" w:sz="0" w:space="0" w:color="auto"/>
      </w:divBdr>
    </w:div>
    <w:div w:id="136189249">
      <w:bodyDiv w:val="1"/>
      <w:marLeft w:val="0"/>
      <w:marRight w:val="0"/>
      <w:marTop w:val="0"/>
      <w:marBottom w:val="0"/>
      <w:divBdr>
        <w:top w:val="none" w:sz="0" w:space="0" w:color="auto"/>
        <w:left w:val="none" w:sz="0" w:space="0" w:color="auto"/>
        <w:bottom w:val="none" w:sz="0" w:space="0" w:color="auto"/>
        <w:right w:val="none" w:sz="0" w:space="0" w:color="auto"/>
      </w:divBdr>
      <w:divsChild>
        <w:div w:id="224800529">
          <w:marLeft w:val="1166"/>
          <w:marRight w:val="0"/>
          <w:marTop w:val="77"/>
          <w:marBottom w:val="0"/>
          <w:divBdr>
            <w:top w:val="none" w:sz="0" w:space="0" w:color="auto"/>
            <w:left w:val="none" w:sz="0" w:space="0" w:color="auto"/>
            <w:bottom w:val="none" w:sz="0" w:space="0" w:color="auto"/>
            <w:right w:val="none" w:sz="0" w:space="0" w:color="auto"/>
          </w:divBdr>
        </w:div>
        <w:div w:id="798181303">
          <w:marLeft w:val="547"/>
          <w:marRight w:val="0"/>
          <w:marTop w:val="86"/>
          <w:marBottom w:val="0"/>
          <w:divBdr>
            <w:top w:val="none" w:sz="0" w:space="0" w:color="auto"/>
            <w:left w:val="none" w:sz="0" w:space="0" w:color="auto"/>
            <w:bottom w:val="none" w:sz="0" w:space="0" w:color="auto"/>
            <w:right w:val="none" w:sz="0" w:space="0" w:color="auto"/>
          </w:divBdr>
        </w:div>
        <w:div w:id="1106658928">
          <w:marLeft w:val="1166"/>
          <w:marRight w:val="0"/>
          <w:marTop w:val="77"/>
          <w:marBottom w:val="0"/>
          <w:divBdr>
            <w:top w:val="none" w:sz="0" w:space="0" w:color="auto"/>
            <w:left w:val="none" w:sz="0" w:space="0" w:color="auto"/>
            <w:bottom w:val="none" w:sz="0" w:space="0" w:color="auto"/>
            <w:right w:val="none" w:sz="0" w:space="0" w:color="auto"/>
          </w:divBdr>
        </w:div>
        <w:div w:id="1393967182">
          <w:marLeft w:val="547"/>
          <w:marRight w:val="0"/>
          <w:marTop w:val="86"/>
          <w:marBottom w:val="0"/>
          <w:divBdr>
            <w:top w:val="none" w:sz="0" w:space="0" w:color="auto"/>
            <w:left w:val="none" w:sz="0" w:space="0" w:color="auto"/>
            <w:bottom w:val="none" w:sz="0" w:space="0" w:color="auto"/>
            <w:right w:val="none" w:sz="0" w:space="0" w:color="auto"/>
          </w:divBdr>
        </w:div>
      </w:divsChild>
    </w:div>
    <w:div w:id="143132809">
      <w:bodyDiv w:val="1"/>
      <w:marLeft w:val="0"/>
      <w:marRight w:val="0"/>
      <w:marTop w:val="0"/>
      <w:marBottom w:val="0"/>
      <w:divBdr>
        <w:top w:val="none" w:sz="0" w:space="0" w:color="auto"/>
        <w:left w:val="none" w:sz="0" w:space="0" w:color="auto"/>
        <w:bottom w:val="none" w:sz="0" w:space="0" w:color="auto"/>
        <w:right w:val="none" w:sz="0" w:space="0" w:color="auto"/>
      </w:divBdr>
    </w:div>
    <w:div w:id="148792788">
      <w:bodyDiv w:val="1"/>
      <w:marLeft w:val="0"/>
      <w:marRight w:val="0"/>
      <w:marTop w:val="0"/>
      <w:marBottom w:val="0"/>
      <w:divBdr>
        <w:top w:val="none" w:sz="0" w:space="0" w:color="auto"/>
        <w:left w:val="none" w:sz="0" w:space="0" w:color="auto"/>
        <w:bottom w:val="none" w:sz="0" w:space="0" w:color="auto"/>
        <w:right w:val="none" w:sz="0" w:space="0" w:color="auto"/>
      </w:divBdr>
    </w:div>
    <w:div w:id="150951225">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819663">
      <w:bodyDiv w:val="1"/>
      <w:marLeft w:val="0"/>
      <w:marRight w:val="0"/>
      <w:marTop w:val="0"/>
      <w:marBottom w:val="0"/>
      <w:divBdr>
        <w:top w:val="none" w:sz="0" w:space="0" w:color="auto"/>
        <w:left w:val="none" w:sz="0" w:space="0" w:color="auto"/>
        <w:bottom w:val="none" w:sz="0" w:space="0" w:color="auto"/>
        <w:right w:val="none" w:sz="0" w:space="0" w:color="auto"/>
      </w:divBdr>
    </w:div>
    <w:div w:id="192309000">
      <w:bodyDiv w:val="1"/>
      <w:marLeft w:val="0"/>
      <w:marRight w:val="0"/>
      <w:marTop w:val="0"/>
      <w:marBottom w:val="0"/>
      <w:divBdr>
        <w:top w:val="none" w:sz="0" w:space="0" w:color="auto"/>
        <w:left w:val="none" w:sz="0" w:space="0" w:color="auto"/>
        <w:bottom w:val="none" w:sz="0" w:space="0" w:color="auto"/>
        <w:right w:val="none" w:sz="0" w:space="0" w:color="auto"/>
      </w:divBdr>
    </w:div>
    <w:div w:id="215356401">
      <w:bodyDiv w:val="1"/>
      <w:marLeft w:val="0"/>
      <w:marRight w:val="0"/>
      <w:marTop w:val="0"/>
      <w:marBottom w:val="0"/>
      <w:divBdr>
        <w:top w:val="none" w:sz="0" w:space="0" w:color="auto"/>
        <w:left w:val="none" w:sz="0" w:space="0" w:color="auto"/>
        <w:bottom w:val="none" w:sz="0" w:space="0" w:color="auto"/>
        <w:right w:val="none" w:sz="0" w:space="0" w:color="auto"/>
      </w:divBdr>
      <w:divsChild>
        <w:div w:id="1982222739">
          <w:marLeft w:val="1800"/>
          <w:marRight w:val="0"/>
          <w:marTop w:val="72"/>
          <w:marBottom w:val="0"/>
          <w:divBdr>
            <w:top w:val="none" w:sz="0" w:space="0" w:color="auto"/>
            <w:left w:val="none" w:sz="0" w:space="0" w:color="auto"/>
            <w:bottom w:val="none" w:sz="0" w:space="0" w:color="auto"/>
            <w:right w:val="none" w:sz="0" w:space="0" w:color="auto"/>
          </w:divBdr>
        </w:div>
      </w:divsChild>
    </w:div>
    <w:div w:id="219365703">
      <w:bodyDiv w:val="1"/>
      <w:marLeft w:val="0"/>
      <w:marRight w:val="0"/>
      <w:marTop w:val="0"/>
      <w:marBottom w:val="0"/>
      <w:divBdr>
        <w:top w:val="none" w:sz="0" w:space="0" w:color="auto"/>
        <w:left w:val="none" w:sz="0" w:space="0" w:color="auto"/>
        <w:bottom w:val="none" w:sz="0" w:space="0" w:color="auto"/>
        <w:right w:val="none" w:sz="0" w:space="0" w:color="auto"/>
      </w:divBdr>
    </w:div>
    <w:div w:id="223874866">
      <w:bodyDiv w:val="1"/>
      <w:marLeft w:val="0"/>
      <w:marRight w:val="0"/>
      <w:marTop w:val="0"/>
      <w:marBottom w:val="0"/>
      <w:divBdr>
        <w:top w:val="none" w:sz="0" w:space="0" w:color="auto"/>
        <w:left w:val="none" w:sz="0" w:space="0" w:color="auto"/>
        <w:bottom w:val="none" w:sz="0" w:space="0" w:color="auto"/>
        <w:right w:val="none" w:sz="0" w:space="0" w:color="auto"/>
      </w:divBdr>
    </w:div>
    <w:div w:id="228808515">
      <w:bodyDiv w:val="1"/>
      <w:marLeft w:val="0"/>
      <w:marRight w:val="0"/>
      <w:marTop w:val="0"/>
      <w:marBottom w:val="0"/>
      <w:divBdr>
        <w:top w:val="none" w:sz="0" w:space="0" w:color="auto"/>
        <w:left w:val="none" w:sz="0" w:space="0" w:color="auto"/>
        <w:bottom w:val="none" w:sz="0" w:space="0" w:color="auto"/>
        <w:right w:val="none" w:sz="0" w:space="0" w:color="auto"/>
      </w:divBdr>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2279392">
      <w:bodyDiv w:val="1"/>
      <w:marLeft w:val="0"/>
      <w:marRight w:val="0"/>
      <w:marTop w:val="0"/>
      <w:marBottom w:val="0"/>
      <w:divBdr>
        <w:top w:val="none" w:sz="0" w:space="0" w:color="auto"/>
        <w:left w:val="none" w:sz="0" w:space="0" w:color="auto"/>
        <w:bottom w:val="none" w:sz="0" w:space="0" w:color="auto"/>
        <w:right w:val="none" w:sz="0" w:space="0" w:color="auto"/>
      </w:divBdr>
    </w:div>
    <w:div w:id="256905184">
      <w:bodyDiv w:val="1"/>
      <w:marLeft w:val="0"/>
      <w:marRight w:val="0"/>
      <w:marTop w:val="0"/>
      <w:marBottom w:val="0"/>
      <w:divBdr>
        <w:top w:val="none" w:sz="0" w:space="0" w:color="auto"/>
        <w:left w:val="none" w:sz="0" w:space="0" w:color="auto"/>
        <w:bottom w:val="none" w:sz="0" w:space="0" w:color="auto"/>
        <w:right w:val="none" w:sz="0" w:space="0" w:color="auto"/>
      </w:divBdr>
    </w:div>
    <w:div w:id="261181557">
      <w:bodyDiv w:val="1"/>
      <w:marLeft w:val="0"/>
      <w:marRight w:val="0"/>
      <w:marTop w:val="0"/>
      <w:marBottom w:val="0"/>
      <w:divBdr>
        <w:top w:val="none" w:sz="0" w:space="0" w:color="auto"/>
        <w:left w:val="none" w:sz="0" w:space="0" w:color="auto"/>
        <w:bottom w:val="none" w:sz="0" w:space="0" w:color="auto"/>
        <w:right w:val="none" w:sz="0" w:space="0" w:color="auto"/>
      </w:divBdr>
    </w:div>
    <w:div w:id="262538341">
      <w:bodyDiv w:val="1"/>
      <w:marLeft w:val="0"/>
      <w:marRight w:val="0"/>
      <w:marTop w:val="0"/>
      <w:marBottom w:val="0"/>
      <w:divBdr>
        <w:top w:val="none" w:sz="0" w:space="0" w:color="auto"/>
        <w:left w:val="none" w:sz="0" w:space="0" w:color="auto"/>
        <w:bottom w:val="none" w:sz="0" w:space="0" w:color="auto"/>
        <w:right w:val="none" w:sz="0" w:space="0" w:color="auto"/>
      </w:divBdr>
    </w:div>
    <w:div w:id="274756462">
      <w:bodyDiv w:val="1"/>
      <w:marLeft w:val="0"/>
      <w:marRight w:val="0"/>
      <w:marTop w:val="0"/>
      <w:marBottom w:val="0"/>
      <w:divBdr>
        <w:top w:val="none" w:sz="0" w:space="0" w:color="auto"/>
        <w:left w:val="none" w:sz="0" w:space="0" w:color="auto"/>
        <w:bottom w:val="none" w:sz="0" w:space="0" w:color="auto"/>
        <w:right w:val="none" w:sz="0" w:space="0" w:color="auto"/>
      </w:divBdr>
    </w:div>
    <w:div w:id="282731141">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5669153">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17459535">
      <w:bodyDiv w:val="1"/>
      <w:marLeft w:val="0"/>
      <w:marRight w:val="0"/>
      <w:marTop w:val="0"/>
      <w:marBottom w:val="0"/>
      <w:divBdr>
        <w:top w:val="none" w:sz="0" w:space="0" w:color="auto"/>
        <w:left w:val="none" w:sz="0" w:space="0" w:color="auto"/>
        <w:bottom w:val="none" w:sz="0" w:space="0" w:color="auto"/>
        <w:right w:val="none" w:sz="0" w:space="0" w:color="auto"/>
      </w:divBdr>
    </w:div>
    <w:div w:id="320433355">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41519385">
      <w:bodyDiv w:val="1"/>
      <w:marLeft w:val="0"/>
      <w:marRight w:val="0"/>
      <w:marTop w:val="0"/>
      <w:marBottom w:val="0"/>
      <w:divBdr>
        <w:top w:val="none" w:sz="0" w:space="0" w:color="auto"/>
        <w:left w:val="none" w:sz="0" w:space="0" w:color="auto"/>
        <w:bottom w:val="none" w:sz="0" w:space="0" w:color="auto"/>
        <w:right w:val="none" w:sz="0" w:space="0" w:color="auto"/>
      </w:divBdr>
    </w:div>
    <w:div w:id="353196049">
      <w:bodyDiv w:val="1"/>
      <w:marLeft w:val="0"/>
      <w:marRight w:val="0"/>
      <w:marTop w:val="0"/>
      <w:marBottom w:val="0"/>
      <w:divBdr>
        <w:top w:val="none" w:sz="0" w:space="0" w:color="auto"/>
        <w:left w:val="none" w:sz="0" w:space="0" w:color="auto"/>
        <w:bottom w:val="none" w:sz="0" w:space="0" w:color="auto"/>
        <w:right w:val="none" w:sz="0" w:space="0" w:color="auto"/>
      </w:divBdr>
      <w:divsChild>
        <w:div w:id="1305233321">
          <w:marLeft w:val="446"/>
          <w:marRight w:val="0"/>
          <w:marTop w:val="0"/>
          <w:marBottom w:val="0"/>
          <w:divBdr>
            <w:top w:val="none" w:sz="0" w:space="0" w:color="auto"/>
            <w:left w:val="none" w:sz="0" w:space="0" w:color="auto"/>
            <w:bottom w:val="none" w:sz="0" w:space="0" w:color="auto"/>
            <w:right w:val="none" w:sz="0" w:space="0" w:color="auto"/>
          </w:divBdr>
        </w:div>
        <w:div w:id="1366784643">
          <w:marLeft w:val="446"/>
          <w:marRight w:val="0"/>
          <w:marTop w:val="0"/>
          <w:marBottom w:val="0"/>
          <w:divBdr>
            <w:top w:val="none" w:sz="0" w:space="0" w:color="auto"/>
            <w:left w:val="none" w:sz="0" w:space="0" w:color="auto"/>
            <w:bottom w:val="none" w:sz="0" w:space="0" w:color="auto"/>
            <w:right w:val="none" w:sz="0" w:space="0" w:color="auto"/>
          </w:divBdr>
        </w:div>
      </w:divsChild>
    </w:div>
    <w:div w:id="355041259">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2176974">
      <w:bodyDiv w:val="1"/>
      <w:marLeft w:val="0"/>
      <w:marRight w:val="0"/>
      <w:marTop w:val="0"/>
      <w:marBottom w:val="0"/>
      <w:divBdr>
        <w:top w:val="none" w:sz="0" w:space="0" w:color="auto"/>
        <w:left w:val="none" w:sz="0" w:space="0" w:color="auto"/>
        <w:bottom w:val="none" w:sz="0" w:space="0" w:color="auto"/>
        <w:right w:val="none" w:sz="0" w:space="0" w:color="auto"/>
      </w:divBdr>
    </w:div>
    <w:div w:id="362751772">
      <w:bodyDiv w:val="1"/>
      <w:marLeft w:val="0"/>
      <w:marRight w:val="0"/>
      <w:marTop w:val="0"/>
      <w:marBottom w:val="0"/>
      <w:divBdr>
        <w:top w:val="none" w:sz="0" w:space="0" w:color="auto"/>
        <w:left w:val="none" w:sz="0" w:space="0" w:color="auto"/>
        <w:bottom w:val="none" w:sz="0" w:space="0" w:color="auto"/>
        <w:right w:val="none" w:sz="0" w:space="0" w:color="auto"/>
      </w:divBdr>
    </w:div>
    <w:div w:id="363140735">
      <w:bodyDiv w:val="1"/>
      <w:marLeft w:val="0"/>
      <w:marRight w:val="0"/>
      <w:marTop w:val="0"/>
      <w:marBottom w:val="0"/>
      <w:divBdr>
        <w:top w:val="none" w:sz="0" w:space="0" w:color="auto"/>
        <w:left w:val="none" w:sz="0" w:space="0" w:color="auto"/>
        <w:bottom w:val="none" w:sz="0" w:space="0" w:color="auto"/>
        <w:right w:val="none" w:sz="0" w:space="0" w:color="auto"/>
      </w:divBdr>
    </w:div>
    <w:div w:id="372773911">
      <w:bodyDiv w:val="1"/>
      <w:marLeft w:val="0"/>
      <w:marRight w:val="0"/>
      <w:marTop w:val="0"/>
      <w:marBottom w:val="0"/>
      <w:divBdr>
        <w:top w:val="none" w:sz="0" w:space="0" w:color="auto"/>
        <w:left w:val="none" w:sz="0" w:space="0" w:color="auto"/>
        <w:bottom w:val="none" w:sz="0" w:space="0" w:color="auto"/>
        <w:right w:val="none" w:sz="0" w:space="0" w:color="auto"/>
      </w:divBdr>
    </w:div>
    <w:div w:id="373773774">
      <w:bodyDiv w:val="1"/>
      <w:marLeft w:val="0"/>
      <w:marRight w:val="0"/>
      <w:marTop w:val="0"/>
      <w:marBottom w:val="0"/>
      <w:divBdr>
        <w:top w:val="none" w:sz="0" w:space="0" w:color="auto"/>
        <w:left w:val="none" w:sz="0" w:space="0" w:color="auto"/>
        <w:bottom w:val="none" w:sz="0" w:space="0" w:color="auto"/>
        <w:right w:val="none" w:sz="0" w:space="0" w:color="auto"/>
      </w:divBdr>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81562600">
      <w:bodyDiv w:val="1"/>
      <w:marLeft w:val="0"/>
      <w:marRight w:val="0"/>
      <w:marTop w:val="0"/>
      <w:marBottom w:val="0"/>
      <w:divBdr>
        <w:top w:val="none" w:sz="0" w:space="0" w:color="auto"/>
        <w:left w:val="none" w:sz="0" w:space="0" w:color="auto"/>
        <w:bottom w:val="none" w:sz="0" w:space="0" w:color="auto"/>
        <w:right w:val="none" w:sz="0" w:space="0" w:color="auto"/>
      </w:divBdr>
      <w:divsChild>
        <w:div w:id="273486369">
          <w:marLeft w:val="446"/>
          <w:marRight w:val="0"/>
          <w:marTop w:val="0"/>
          <w:marBottom w:val="0"/>
          <w:divBdr>
            <w:top w:val="none" w:sz="0" w:space="0" w:color="auto"/>
            <w:left w:val="none" w:sz="0" w:space="0" w:color="auto"/>
            <w:bottom w:val="none" w:sz="0" w:space="0" w:color="auto"/>
            <w:right w:val="none" w:sz="0" w:space="0" w:color="auto"/>
          </w:divBdr>
        </w:div>
        <w:div w:id="557596233">
          <w:marLeft w:val="446"/>
          <w:marRight w:val="0"/>
          <w:marTop w:val="0"/>
          <w:marBottom w:val="0"/>
          <w:divBdr>
            <w:top w:val="none" w:sz="0" w:space="0" w:color="auto"/>
            <w:left w:val="none" w:sz="0" w:space="0" w:color="auto"/>
            <w:bottom w:val="none" w:sz="0" w:space="0" w:color="auto"/>
            <w:right w:val="none" w:sz="0" w:space="0" w:color="auto"/>
          </w:divBdr>
        </w:div>
      </w:divsChild>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39646926">
      <w:bodyDiv w:val="1"/>
      <w:marLeft w:val="0"/>
      <w:marRight w:val="0"/>
      <w:marTop w:val="0"/>
      <w:marBottom w:val="0"/>
      <w:divBdr>
        <w:top w:val="none" w:sz="0" w:space="0" w:color="auto"/>
        <w:left w:val="none" w:sz="0" w:space="0" w:color="auto"/>
        <w:bottom w:val="none" w:sz="0" w:space="0" w:color="auto"/>
        <w:right w:val="none" w:sz="0" w:space="0" w:color="auto"/>
      </w:divBdr>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51677429">
      <w:bodyDiv w:val="1"/>
      <w:marLeft w:val="0"/>
      <w:marRight w:val="0"/>
      <w:marTop w:val="0"/>
      <w:marBottom w:val="0"/>
      <w:divBdr>
        <w:top w:val="none" w:sz="0" w:space="0" w:color="auto"/>
        <w:left w:val="none" w:sz="0" w:space="0" w:color="auto"/>
        <w:bottom w:val="none" w:sz="0" w:space="0" w:color="auto"/>
        <w:right w:val="none" w:sz="0" w:space="0" w:color="auto"/>
      </w:divBdr>
    </w:div>
    <w:div w:id="464205763">
      <w:bodyDiv w:val="1"/>
      <w:marLeft w:val="0"/>
      <w:marRight w:val="0"/>
      <w:marTop w:val="0"/>
      <w:marBottom w:val="0"/>
      <w:divBdr>
        <w:top w:val="none" w:sz="0" w:space="0" w:color="auto"/>
        <w:left w:val="none" w:sz="0" w:space="0" w:color="auto"/>
        <w:bottom w:val="none" w:sz="0" w:space="0" w:color="auto"/>
        <w:right w:val="none" w:sz="0" w:space="0" w:color="auto"/>
      </w:divBdr>
      <w:divsChild>
        <w:div w:id="1330672943">
          <w:marLeft w:val="1166"/>
          <w:marRight w:val="0"/>
          <w:marTop w:val="134"/>
          <w:marBottom w:val="0"/>
          <w:divBdr>
            <w:top w:val="none" w:sz="0" w:space="0" w:color="auto"/>
            <w:left w:val="none" w:sz="0" w:space="0" w:color="auto"/>
            <w:bottom w:val="none" w:sz="0" w:space="0" w:color="auto"/>
            <w:right w:val="none" w:sz="0" w:space="0" w:color="auto"/>
          </w:divBdr>
        </w:div>
        <w:div w:id="1349793356">
          <w:marLeft w:val="547"/>
          <w:marRight w:val="0"/>
          <w:marTop w:val="154"/>
          <w:marBottom w:val="0"/>
          <w:divBdr>
            <w:top w:val="none" w:sz="0" w:space="0" w:color="auto"/>
            <w:left w:val="none" w:sz="0" w:space="0" w:color="auto"/>
            <w:bottom w:val="none" w:sz="0" w:space="0" w:color="auto"/>
            <w:right w:val="none" w:sz="0" w:space="0" w:color="auto"/>
          </w:divBdr>
        </w:div>
        <w:div w:id="1787697847">
          <w:marLeft w:val="1166"/>
          <w:marRight w:val="0"/>
          <w:marTop w:val="134"/>
          <w:marBottom w:val="0"/>
          <w:divBdr>
            <w:top w:val="none" w:sz="0" w:space="0" w:color="auto"/>
            <w:left w:val="none" w:sz="0" w:space="0" w:color="auto"/>
            <w:bottom w:val="none" w:sz="0" w:space="0" w:color="auto"/>
            <w:right w:val="none" w:sz="0" w:space="0" w:color="auto"/>
          </w:divBdr>
        </w:div>
        <w:div w:id="1933509106">
          <w:marLeft w:val="1166"/>
          <w:marRight w:val="0"/>
          <w:marTop w:val="134"/>
          <w:marBottom w:val="0"/>
          <w:divBdr>
            <w:top w:val="none" w:sz="0" w:space="0" w:color="auto"/>
            <w:left w:val="none" w:sz="0" w:space="0" w:color="auto"/>
            <w:bottom w:val="none" w:sz="0" w:space="0" w:color="auto"/>
            <w:right w:val="none" w:sz="0" w:space="0" w:color="auto"/>
          </w:divBdr>
        </w:div>
      </w:divsChild>
    </w:div>
    <w:div w:id="473258163">
      <w:bodyDiv w:val="1"/>
      <w:marLeft w:val="0"/>
      <w:marRight w:val="0"/>
      <w:marTop w:val="0"/>
      <w:marBottom w:val="0"/>
      <w:divBdr>
        <w:top w:val="none" w:sz="0" w:space="0" w:color="auto"/>
        <w:left w:val="none" w:sz="0" w:space="0" w:color="auto"/>
        <w:bottom w:val="none" w:sz="0" w:space="0" w:color="auto"/>
        <w:right w:val="none" w:sz="0" w:space="0" w:color="auto"/>
      </w:divBdr>
    </w:div>
    <w:div w:id="475529299">
      <w:bodyDiv w:val="1"/>
      <w:marLeft w:val="0"/>
      <w:marRight w:val="0"/>
      <w:marTop w:val="0"/>
      <w:marBottom w:val="0"/>
      <w:divBdr>
        <w:top w:val="none" w:sz="0" w:space="0" w:color="auto"/>
        <w:left w:val="none" w:sz="0" w:space="0" w:color="auto"/>
        <w:bottom w:val="none" w:sz="0" w:space="0" w:color="auto"/>
        <w:right w:val="none" w:sz="0" w:space="0" w:color="auto"/>
      </w:divBdr>
      <w:divsChild>
        <w:div w:id="147327766">
          <w:marLeft w:val="547"/>
          <w:marRight w:val="0"/>
          <w:marTop w:val="200"/>
          <w:marBottom w:val="0"/>
          <w:divBdr>
            <w:top w:val="none" w:sz="0" w:space="0" w:color="auto"/>
            <w:left w:val="none" w:sz="0" w:space="0" w:color="auto"/>
            <w:bottom w:val="none" w:sz="0" w:space="0" w:color="auto"/>
            <w:right w:val="none" w:sz="0" w:space="0" w:color="auto"/>
          </w:divBdr>
        </w:div>
        <w:div w:id="428045229">
          <w:marLeft w:val="547"/>
          <w:marRight w:val="0"/>
          <w:marTop w:val="200"/>
          <w:marBottom w:val="0"/>
          <w:divBdr>
            <w:top w:val="none" w:sz="0" w:space="0" w:color="auto"/>
            <w:left w:val="none" w:sz="0" w:space="0" w:color="auto"/>
            <w:bottom w:val="none" w:sz="0" w:space="0" w:color="auto"/>
            <w:right w:val="none" w:sz="0" w:space="0" w:color="auto"/>
          </w:divBdr>
        </w:div>
        <w:div w:id="578056997">
          <w:marLeft w:val="1166"/>
          <w:marRight w:val="0"/>
          <w:marTop w:val="200"/>
          <w:marBottom w:val="0"/>
          <w:divBdr>
            <w:top w:val="none" w:sz="0" w:space="0" w:color="auto"/>
            <w:left w:val="none" w:sz="0" w:space="0" w:color="auto"/>
            <w:bottom w:val="none" w:sz="0" w:space="0" w:color="auto"/>
            <w:right w:val="none" w:sz="0" w:space="0" w:color="auto"/>
          </w:divBdr>
        </w:div>
        <w:div w:id="616985464">
          <w:marLeft w:val="1166"/>
          <w:marRight w:val="0"/>
          <w:marTop w:val="200"/>
          <w:marBottom w:val="0"/>
          <w:divBdr>
            <w:top w:val="none" w:sz="0" w:space="0" w:color="auto"/>
            <w:left w:val="none" w:sz="0" w:space="0" w:color="auto"/>
            <w:bottom w:val="none" w:sz="0" w:space="0" w:color="auto"/>
            <w:right w:val="none" w:sz="0" w:space="0" w:color="auto"/>
          </w:divBdr>
        </w:div>
        <w:div w:id="654843152">
          <w:marLeft w:val="1166"/>
          <w:marRight w:val="0"/>
          <w:marTop w:val="200"/>
          <w:marBottom w:val="0"/>
          <w:divBdr>
            <w:top w:val="none" w:sz="0" w:space="0" w:color="auto"/>
            <w:left w:val="none" w:sz="0" w:space="0" w:color="auto"/>
            <w:bottom w:val="none" w:sz="0" w:space="0" w:color="auto"/>
            <w:right w:val="none" w:sz="0" w:space="0" w:color="auto"/>
          </w:divBdr>
        </w:div>
        <w:div w:id="933787996">
          <w:marLeft w:val="1800"/>
          <w:marRight w:val="0"/>
          <w:marTop w:val="200"/>
          <w:marBottom w:val="0"/>
          <w:divBdr>
            <w:top w:val="none" w:sz="0" w:space="0" w:color="auto"/>
            <w:left w:val="none" w:sz="0" w:space="0" w:color="auto"/>
            <w:bottom w:val="none" w:sz="0" w:space="0" w:color="auto"/>
            <w:right w:val="none" w:sz="0" w:space="0" w:color="auto"/>
          </w:divBdr>
        </w:div>
        <w:div w:id="1399788226">
          <w:marLeft w:val="1166"/>
          <w:marRight w:val="0"/>
          <w:marTop w:val="200"/>
          <w:marBottom w:val="0"/>
          <w:divBdr>
            <w:top w:val="none" w:sz="0" w:space="0" w:color="auto"/>
            <w:left w:val="none" w:sz="0" w:space="0" w:color="auto"/>
            <w:bottom w:val="none" w:sz="0" w:space="0" w:color="auto"/>
            <w:right w:val="none" w:sz="0" w:space="0" w:color="auto"/>
          </w:divBdr>
        </w:div>
        <w:div w:id="1421296311">
          <w:marLeft w:val="547"/>
          <w:marRight w:val="0"/>
          <w:marTop w:val="200"/>
          <w:marBottom w:val="0"/>
          <w:divBdr>
            <w:top w:val="none" w:sz="0" w:space="0" w:color="auto"/>
            <w:left w:val="none" w:sz="0" w:space="0" w:color="auto"/>
            <w:bottom w:val="none" w:sz="0" w:space="0" w:color="auto"/>
            <w:right w:val="none" w:sz="0" w:space="0" w:color="auto"/>
          </w:divBdr>
        </w:div>
        <w:div w:id="1848210795">
          <w:marLeft w:val="1166"/>
          <w:marRight w:val="0"/>
          <w:marTop w:val="200"/>
          <w:marBottom w:val="0"/>
          <w:divBdr>
            <w:top w:val="none" w:sz="0" w:space="0" w:color="auto"/>
            <w:left w:val="none" w:sz="0" w:space="0" w:color="auto"/>
            <w:bottom w:val="none" w:sz="0" w:space="0" w:color="auto"/>
            <w:right w:val="none" w:sz="0" w:space="0" w:color="auto"/>
          </w:divBdr>
        </w:div>
        <w:div w:id="2090541029">
          <w:marLeft w:val="1166"/>
          <w:marRight w:val="0"/>
          <w:marTop w:val="200"/>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79200146">
      <w:bodyDiv w:val="1"/>
      <w:marLeft w:val="0"/>
      <w:marRight w:val="0"/>
      <w:marTop w:val="0"/>
      <w:marBottom w:val="0"/>
      <w:divBdr>
        <w:top w:val="none" w:sz="0" w:space="0" w:color="auto"/>
        <w:left w:val="none" w:sz="0" w:space="0" w:color="auto"/>
        <w:bottom w:val="none" w:sz="0" w:space="0" w:color="auto"/>
        <w:right w:val="none" w:sz="0" w:space="0" w:color="auto"/>
      </w:divBdr>
    </w:div>
    <w:div w:id="486241530">
      <w:bodyDiv w:val="1"/>
      <w:marLeft w:val="0"/>
      <w:marRight w:val="0"/>
      <w:marTop w:val="0"/>
      <w:marBottom w:val="0"/>
      <w:divBdr>
        <w:top w:val="none" w:sz="0" w:space="0" w:color="auto"/>
        <w:left w:val="none" w:sz="0" w:space="0" w:color="auto"/>
        <w:bottom w:val="none" w:sz="0" w:space="0" w:color="auto"/>
        <w:right w:val="none" w:sz="0" w:space="0" w:color="auto"/>
      </w:divBdr>
    </w:div>
    <w:div w:id="487327867">
      <w:bodyDiv w:val="1"/>
      <w:marLeft w:val="0"/>
      <w:marRight w:val="0"/>
      <w:marTop w:val="0"/>
      <w:marBottom w:val="0"/>
      <w:divBdr>
        <w:top w:val="none" w:sz="0" w:space="0" w:color="auto"/>
        <w:left w:val="none" w:sz="0" w:space="0" w:color="auto"/>
        <w:bottom w:val="none" w:sz="0" w:space="0" w:color="auto"/>
        <w:right w:val="none" w:sz="0" w:space="0" w:color="auto"/>
      </w:divBdr>
    </w:div>
    <w:div w:id="501312839">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13034722">
      <w:bodyDiv w:val="1"/>
      <w:marLeft w:val="0"/>
      <w:marRight w:val="0"/>
      <w:marTop w:val="0"/>
      <w:marBottom w:val="0"/>
      <w:divBdr>
        <w:top w:val="none" w:sz="0" w:space="0" w:color="auto"/>
        <w:left w:val="none" w:sz="0" w:space="0" w:color="auto"/>
        <w:bottom w:val="none" w:sz="0" w:space="0" w:color="auto"/>
        <w:right w:val="none" w:sz="0" w:space="0" w:color="auto"/>
      </w:divBdr>
    </w:div>
    <w:div w:id="522942482">
      <w:bodyDiv w:val="1"/>
      <w:marLeft w:val="0"/>
      <w:marRight w:val="0"/>
      <w:marTop w:val="0"/>
      <w:marBottom w:val="0"/>
      <w:divBdr>
        <w:top w:val="none" w:sz="0" w:space="0" w:color="auto"/>
        <w:left w:val="none" w:sz="0" w:space="0" w:color="auto"/>
        <w:bottom w:val="none" w:sz="0" w:space="0" w:color="auto"/>
        <w:right w:val="none" w:sz="0" w:space="0" w:color="auto"/>
      </w:divBdr>
      <w:divsChild>
        <w:div w:id="1869677332">
          <w:marLeft w:val="1166"/>
          <w:marRight w:val="0"/>
          <w:marTop w:val="86"/>
          <w:marBottom w:val="0"/>
          <w:divBdr>
            <w:top w:val="none" w:sz="0" w:space="0" w:color="auto"/>
            <w:left w:val="none" w:sz="0" w:space="0" w:color="auto"/>
            <w:bottom w:val="none" w:sz="0" w:space="0" w:color="auto"/>
            <w:right w:val="none" w:sz="0" w:space="0" w:color="auto"/>
          </w:divBdr>
        </w:div>
      </w:divsChild>
    </w:div>
    <w:div w:id="530067602">
      <w:bodyDiv w:val="1"/>
      <w:marLeft w:val="0"/>
      <w:marRight w:val="0"/>
      <w:marTop w:val="0"/>
      <w:marBottom w:val="0"/>
      <w:divBdr>
        <w:top w:val="none" w:sz="0" w:space="0" w:color="auto"/>
        <w:left w:val="none" w:sz="0" w:space="0" w:color="auto"/>
        <w:bottom w:val="none" w:sz="0" w:space="0" w:color="auto"/>
        <w:right w:val="none" w:sz="0" w:space="0" w:color="auto"/>
      </w:divBdr>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38514666">
      <w:bodyDiv w:val="1"/>
      <w:marLeft w:val="0"/>
      <w:marRight w:val="0"/>
      <w:marTop w:val="0"/>
      <w:marBottom w:val="0"/>
      <w:divBdr>
        <w:top w:val="none" w:sz="0" w:space="0" w:color="auto"/>
        <w:left w:val="none" w:sz="0" w:space="0" w:color="auto"/>
        <w:bottom w:val="none" w:sz="0" w:space="0" w:color="auto"/>
        <w:right w:val="none" w:sz="0" w:space="0" w:color="auto"/>
      </w:divBdr>
    </w:div>
    <w:div w:id="543491261">
      <w:bodyDiv w:val="1"/>
      <w:marLeft w:val="0"/>
      <w:marRight w:val="0"/>
      <w:marTop w:val="0"/>
      <w:marBottom w:val="0"/>
      <w:divBdr>
        <w:top w:val="none" w:sz="0" w:space="0" w:color="auto"/>
        <w:left w:val="none" w:sz="0" w:space="0" w:color="auto"/>
        <w:bottom w:val="none" w:sz="0" w:space="0" w:color="auto"/>
        <w:right w:val="none" w:sz="0" w:space="0" w:color="auto"/>
      </w:divBdr>
      <w:divsChild>
        <w:div w:id="22560993">
          <w:marLeft w:val="1800"/>
          <w:marRight w:val="0"/>
          <w:marTop w:val="86"/>
          <w:marBottom w:val="0"/>
          <w:divBdr>
            <w:top w:val="none" w:sz="0" w:space="0" w:color="auto"/>
            <w:left w:val="none" w:sz="0" w:space="0" w:color="auto"/>
            <w:bottom w:val="none" w:sz="0" w:space="0" w:color="auto"/>
            <w:right w:val="none" w:sz="0" w:space="0" w:color="auto"/>
          </w:divBdr>
        </w:div>
      </w:divsChild>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87273606">
      <w:bodyDiv w:val="1"/>
      <w:marLeft w:val="0"/>
      <w:marRight w:val="0"/>
      <w:marTop w:val="0"/>
      <w:marBottom w:val="0"/>
      <w:divBdr>
        <w:top w:val="none" w:sz="0" w:space="0" w:color="auto"/>
        <w:left w:val="none" w:sz="0" w:space="0" w:color="auto"/>
        <w:bottom w:val="none" w:sz="0" w:space="0" w:color="auto"/>
        <w:right w:val="none" w:sz="0" w:space="0" w:color="auto"/>
      </w:divBdr>
    </w:div>
    <w:div w:id="591936990">
      <w:bodyDiv w:val="1"/>
      <w:marLeft w:val="0"/>
      <w:marRight w:val="0"/>
      <w:marTop w:val="0"/>
      <w:marBottom w:val="0"/>
      <w:divBdr>
        <w:top w:val="none" w:sz="0" w:space="0" w:color="auto"/>
        <w:left w:val="none" w:sz="0" w:space="0" w:color="auto"/>
        <w:bottom w:val="none" w:sz="0" w:space="0" w:color="auto"/>
        <w:right w:val="none" w:sz="0" w:space="0" w:color="auto"/>
      </w:divBdr>
    </w:div>
    <w:div w:id="609316474">
      <w:bodyDiv w:val="1"/>
      <w:marLeft w:val="0"/>
      <w:marRight w:val="0"/>
      <w:marTop w:val="0"/>
      <w:marBottom w:val="0"/>
      <w:divBdr>
        <w:top w:val="none" w:sz="0" w:space="0" w:color="auto"/>
        <w:left w:val="none" w:sz="0" w:space="0" w:color="auto"/>
        <w:bottom w:val="none" w:sz="0" w:space="0" w:color="auto"/>
        <w:right w:val="none" w:sz="0" w:space="0" w:color="auto"/>
      </w:divBdr>
      <w:divsChild>
        <w:div w:id="514273671">
          <w:marLeft w:val="446"/>
          <w:marRight w:val="0"/>
          <w:marTop w:val="0"/>
          <w:marBottom w:val="0"/>
          <w:divBdr>
            <w:top w:val="none" w:sz="0" w:space="0" w:color="auto"/>
            <w:left w:val="none" w:sz="0" w:space="0" w:color="auto"/>
            <w:bottom w:val="none" w:sz="0" w:space="0" w:color="auto"/>
            <w:right w:val="none" w:sz="0" w:space="0" w:color="auto"/>
          </w:divBdr>
        </w:div>
        <w:div w:id="1477145935">
          <w:marLeft w:val="446"/>
          <w:marRight w:val="0"/>
          <w:marTop w:val="0"/>
          <w:marBottom w:val="0"/>
          <w:divBdr>
            <w:top w:val="none" w:sz="0" w:space="0" w:color="auto"/>
            <w:left w:val="none" w:sz="0" w:space="0" w:color="auto"/>
            <w:bottom w:val="none" w:sz="0" w:space="0" w:color="auto"/>
            <w:right w:val="none" w:sz="0" w:space="0" w:color="auto"/>
          </w:divBdr>
        </w:div>
      </w:divsChild>
    </w:div>
    <w:div w:id="616522699">
      <w:bodyDiv w:val="1"/>
      <w:marLeft w:val="0"/>
      <w:marRight w:val="0"/>
      <w:marTop w:val="0"/>
      <w:marBottom w:val="0"/>
      <w:divBdr>
        <w:top w:val="none" w:sz="0" w:space="0" w:color="auto"/>
        <w:left w:val="none" w:sz="0" w:space="0" w:color="auto"/>
        <w:bottom w:val="none" w:sz="0" w:space="0" w:color="auto"/>
        <w:right w:val="none" w:sz="0" w:space="0" w:color="auto"/>
      </w:divBdr>
    </w:div>
    <w:div w:id="617838637">
      <w:bodyDiv w:val="1"/>
      <w:marLeft w:val="0"/>
      <w:marRight w:val="0"/>
      <w:marTop w:val="0"/>
      <w:marBottom w:val="0"/>
      <w:divBdr>
        <w:top w:val="none" w:sz="0" w:space="0" w:color="auto"/>
        <w:left w:val="none" w:sz="0" w:space="0" w:color="auto"/>
        <w:bottom w:val="none" w:sz="0" w:space="0" w:color="auto"/>
        <w:right w:val="none" w:sz="0" w:space="0" w:color="auto"/>
      </w:divBdr>
    </w:div>
    <w:div w:id="652027738">
      <w:bodyDiv w:val="1"/>
      <w:marLeft w:val="0"/>
      <w:marRight w:val="0"/>
      <w:marTop w:val="0"/>
      <w:marBottom w:val="0"/>
      <w:divBdr>
        <w:top w:val="none" w:sz="0" w:space="0" w:color="auto"/>
        <w:left w:val="none" w:sz="0" w:space="0" w:color="auto"/>
        <w:bottom w:val="none" w:sz="0" w:space="0" w:color="auto"/>
        <w:right w:val="none" w:sz="0" w:space="0" w:color="auto"/>
      </w:divBdr>
    </w:div>
    <w:div w:id="666054615">
      <w:bodyDiv w:val="1"/>
      <w:marLeft w:val="0"/>
      <w:marRight w:val="0"/>
      <w:marTop w:val="0"/>
      <w:marBottom w:val="0"/>
      <w:divBdr>
        <w:top w:val="none" w:sz="0" w:space="0" w:color="auto"/>
        <w:left w:val="none" w:sz="0" w:space="0" w:color="auto"/>
        <w:bottom w:val="none" w:sz="0" w:space="0" w:color="auto"/>
        <w:right w:val="none" w:sz="0" w:space="0" w:color="auto"/>
      </w:divBdr>
    </w:div>
    <w:div w:id="672537873">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677199687">
      <w:bodyDiv w:val="1"/>
      <w:marLeft w:val="0"/>
      <w:marRight w:val="0"/>
      <w:marTop w:val="0"/>
      <w:marBottom w:val="0"/>
      <w:divBdr>
        <w:top w:val="none" w:sz="0" w:space="0" w:color="auto"/>
        <w:left w:val="none" w:sz="0" w:space="0" w:color="auto"/>
        <w:bottom w:val="none" w:sz="0" w:space="0" w:color="auto"/>
        <w:right w:val="none" w:sz="0" w:space="0" w:color="auto"/>
      </w:divBdr>
    </w:div>
    <w:div w:id="686562385">
      <w:bodyDiv w:val="1"/>
      <w:marLeft w:val="0"/>
      <w:marRight w:val="0"/>
      <w:marTop w:val="0"/>
      <w:marBottom w:val="0"/>
      <w:divBdr>
        <w:top w:val="none" w:sz="0" w:space="0" w:color="auto"/>
        <w:left w:val="none" w:sz="0" w:space="0" w:color="auto"/>
        <w:bottom w:val="none" w:sz="0" w:space="0" w:color="auto"/>
        <w:right w:val="none" w:sz="0" w:space="0" w:color="auto"/>
      </w:divBdr>
      <w:divsChild>
        <w:div w:id="747967460">
          <w:marLeft w:val="1166"/>
          <w:marRight w:val="0"/>
          <w:marTop w:val="77"/>
          <w:marBottom w:val="0"/>
          <w:divBdr>
            <w:top w:val="none" w:sz="0" w:space="0" w:color="auto"/>
            <w:left w:val="none" w:sz="0" w:space="0" w:color="auto"/>
            <w:bottom w:val="none" w:sz="0" w:space="0" w:color="auto"/>
            <w:right w:val="none" w:sz="0" w:space="0" w:color="auto"/>
          </w:divBdr>
        </w:div>
        <w:div w:id="1154447010">
          <w:marLeft w:val="547"/>
          <w:marRight w:val="0"/>
          <w:marTop w:val="86"/>
          <w:marBottom w:val="0"/>
          <w:divBdr>
            <w:top w:val="none" w:sz="0" w:space="0" w:color="auto"/>
            <w:left w:val="none" w:sz="0" w:space="0" w:color="auto"/>
            <w:bottom w:val="none" w:sz="0" w:space="0" w:color="auto"/>
            <w:right w:val="none" w:sz="0" w:space="0" w:color="auto"/>
          </w:divBdr>
        </w:div>
      </w:divsChild>
    </w:div>
    <w:div w:id="692878911">
      <w:bodyDiv w:val="1"/>
      <w:marLeft w:val="0"/>
      <w:marRight w:val="0"/>
      <w:marTop w:val="0"/>
      <w:marBottom w:val="0"/>
      <w:divBdr>
        <w:top w:val="none" w:sz="0" w:space="0" w:color="auto"/>
        <w:left w:val="none" w:sz="0" w:space="0" w:color="auto"/>
        <w:bottom w:val="none" w:sz="0" w:space="0" w:color="auto"/>
        <w:right w:val="none" w:sz="0" w:space="0" w:color="auto"/>
      </w:divBdr>
    </w:div>
    <w:div w:id="706872418">
      <w:bodyDiv w:val="1"/>
      <w:marLeft w:val="0"/>
      <w:marRight w:val="0"/>
      <w:marTop w:val="0"/>
      <w:marBottom w:val="0"/>
      <w:divBdr>
        <w:top w:val="none" w:sz="0" w:space="0" w:color="auto"/>
        <w:left w:val="none" w:sz="0" w:space="0" w:color="auto"/>
        <w:bottom w:val="none" w:sz="0" w:space="0" w:color="auto"/>
        <w:right w:val="none" w:sz="0" w:space="0" w:color="auto"/>
      </w:divBdr>
    </w:div>
    <w:div w:id="712851112">
      <w:bodyDiv w:val="1"/>
      <w:marLeft w:val="0"/>
      <w:marRight w:val="0"/>
      <w:marTop w:val="0"/>
      <w:marBottom w:val="0"/>
      <w:divBdr>
        <w:top w:val="none" w:sz="0" w:space="0" w:color="auto"/>
        <w:left w:val="none" w:sz="0" w:space="0" w:color="auto"/>
        <w:bottom w:val="none" w:sz="0" w:space="0" w:color="auto"/>
        <w:right w:val="none" w:sz="0" w:space="0" w:color="auto"/>
      </w:divBdr>
    </w:div>
    <w:div w:id="713390768">
      <w:bodyDiv w:val="1"/>
      <w:marLeft w:val="0"/>
      <w:marRight w:val="0"/>
      <w:marTop w:val="0"/>
      <w:marBottom w:val="0"/>
      <w:divBdr>
        <w:top w:val="none" w:sz="0" w:space="0" w:color="auto"/>
        <w:left w:val="none" w:sz="0" w:space="0" w:color="auto"/>
        <w:bottom w:val="none" w:sz="0" w:space="0" w:color="auto"/>
        <w:right w:val="none" w:sz="0" w:space="0" w:color="auto"/>
      </w:divBdr>
      <w:divsChild>
        <w:div w:id="625309772">
          <w:marLeft w:val="446"/>
          <w:marRight w:val="0"/>
          <w:marTop w:val="0"/>
          <w:marBottom w:val="0"/>
          <w:divBdr>
            <w:top w:val="none" w:sz="0" w:space="0" w:color="auto"/>
            <w:left w:val="none" w:sz="0" w:space="0" w:color="auto"/>
            <w:bottom w:val="none" w:sz="0" w:space="0" w:color="auto"/>
            <w:right w:val="none" w:sz="0" w:space="0" w:color="auto"/>
          </w:divBdr>
        </w:div>
        <w:div w:id="1318651135">
          <w:marLeft w:val="446"/>
          <w:marRight w:val="0"/>
          <w:marTop w:val="0"/>
          <w:marBottom w:val="0"/>
          <w:divBdr>
            <w:top w:val="none" w:sz="0" w:space="0" w:color="auto"/>
            <w:left w:val="none" w:sz="0" w:space="0" w:color="auto"/>
            <w:bottom w:val="none" w:sz="0" w:space="0" w:color="auto"/>
            <w:right w:val="none" w:sz="0" w:space="0" w:color="auto"/>
          </w:divBdr>
        </w:div>
        <w:div w:id="1758597489">
          <w:marLeft w:val="446"/>
          <w:marRight w:val="0"/>
          <w:marTop w:val="0"/>
          <w:marBottom w:val="0"/>
          <w:divBdr>
            <w:top w:val="none" w:sz="0" w:space="0" w:color="auto"/>
            <w:left w:val="none" w:sz="0" w:space="0" w:color="auto"/>
            <w:bottom w:val="none" w:sz="0" w:space="0" w:color="auto"/>
            <w:right w:val="none" w:sz="0" w:space="0" w:color="auto"/>
          </w:divBdr>
        </w:div>
      </w:divsChild>
    </w:div>
    <w:div w:id="722144187">
      <w:bodyDiv w:val="1"/>
      <w:marLeft w:val="0"/>
      <w:marRight w:val="0"/>
      <w:marTop w:val="0"/>
      <w:marBottom w:val="0"/>
      <w:divBdr>
        <w:top w:val="none" w:sz="0" w:space="0" w:color="auto"/>
        <w:left w:val="none" w:sz="0" w:space="0" w:color="auto"/>
        <w:bottom w:val="none" w:sz="0" w:space="0" w:color="auto"/>
        <w:right w:val="none" w:sz="0" w:space="0" w:color="auto"/>
      </w:divBdr>
    </w:div>
    <w:div w:id="724111562">
      <w:bodyDiv w:val="1"/>
      <w:marLeft w:val="0"/>
      <w:marRight w:val="0"/>
      <w:marTop w:val="0"/>
      <w:marBottom w:val="0"/>
      <w:divBdr>
        <w:top w:val="none" w:sz="0" w:space="0" w:color="auto"/>
        <w:left w:val="none" w:sz="0" w:space="0" w:color="auto"/>
        <w:bottom w:val="none" w:sz="0" w:space="0" w:color="auto"/>
        <w:right w:val="none" w:sz="0" w:space="0" w:color="auto"/>
      </w:divBdr>
      <w:divsChild>
        <w:div w:id="1487210828">
          <w:marLeft w:val="547"/>
          <w:marRight w:val="0"/>
          <w:marTop w:val="82"/>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59058676">
      <w:bodyDiv w:val="1"/>
      <w:marLeft w:val="0"/>
      <w:marRight w:val="0"/>
      <w:marTop w:val="0"/>
      <w:marBottom w:val="0"/>
      <w:divBdr>
        <w:top w:val="none" w:sz="0" w:space="0" w:color="auto"/>
        <w:left w:val="none" w:sz="0" w:space="0" w:color="auto"/>
        <w:bottom w:val="none" w:sz="0" w:space="0" w:color="auto"/>
        <w:right w:val="none" w:sz="0" w:space="0" w:color="auto"/>
      </w:divBdr>
    </w:div>
    <w:div w:id="765272368">
      <w:bodyDiv w:val="1"/>
      <w:marLeft w:val="0"/>
      <w:marRight w:val="0"/>
      <w:marTop w:val="0"/>
      <w:marBottom w:val="0"/>
      <w:divBdr>
        <w:top w:val="none" w:sz="0" w:space="0" w:color="auto"/>
        <w:left w:val="none" w:sz="0" w:space="0" w:color="auto"/>
        <w:bottom w:val="none" w:sz="0" w:space="0" w:color="auto"/>
        <w:right w:val="none" w:sz="0" w:space="0" w:color="auto"/>
      </w:divBdr>
    </w:div>
    <w:div w:id="775559095">
      <w:bodyDiv w:val="1"/>
      <w:marLeft w:val="0"/>
      <w:marRight w:val="0"/>
      <w:marTop w:val="0"/>
      <w:marBottom w:val="0"/>
      <w:divBdr>
        <w:top w:val="none" w:sz="0" w:space="0" w:color="auto"/>
        <w:left w:val="none" w:sz="0" w:space="0" w:color="auto"/>
        <w:bottom w:val="none" w:sz="0" w:space="0" w:color="auto"/>
        <w:right w:val="none" w:sz="0" w:space="0" w:color="auto"/>
      </w:divBdr>
    </w:div>
    <w:div w:id="783883228">
      <w:bodyDiv w:val="1"/>
      <w:marLeft w:val="0"/>
      <w:marRight w:val="0"/>
      <w:marTop w:val="0"/>
      <w:marBottom w:val="0"/>
      <w:divBdr>
        <w:top w:val="none" w:sz="0" w:space="0" w:color="auto"/>
        <w:left w:val="none" w:sz="0" w:space="0" w:color="auto"/>
        <w:bottom w:val="none" w:sz="0" w:space="0" w:color="auto"/>
        <w:right w:val="none" w:sz="0" w:space="0" w:color="auto"/>
      </w:divBdr>
    </w:div>
    <w:div w:id="789662390">
      <w:bodyDiv w:val="1"/>
      <w:marLeft w:val="0"/>
      <w:marRight w:val="0"/>
      <w:marTop w:val="0"/>
      <w:marBottom w:val="0"/>
      <w:divBdr>
        <w:top w:val="none" w:sz="0" w:space="0" w:color="auto"/>
        <w:left w:val="none" w:sz="0" w:space="0" w:color="auto"/>
        <w:bottom w:val="none" w:sz="0" w:space="0" w:color="auto"/>
        <w:right w:val="none" w:sz="0" w:space="0" w:color="auto"/>
      </w:divBdr>
    </w:div>
    <w:div w:id="795442168">
      <w:bodyDiv w:val="1"/>
      <w:marLeft w:val="0"/>
      <w:marRight w:val="0"/>
      <w:marTop w:val="0"/>
      <w:marBottom w:val="0"/>
      <w:divBdr>
        <w:top w:val="none" w:sz="0" w:space="0" w:color="auto"/>
        <w:left w:val="none" w:sz="0" w:space="0" w:color="auto"/>
        <w:bottom w:val="none" w:sz="0" w:space="0" w:color="auto"/>
        <w:right w:val="none" w:sz="0" w:space="0" w:color="auto"/>
      </w:divBdr>
    </w:div>
    <w:div w:id="798767286">
      <w:bodyDiv w:val="1"/>
      <w:marLeft w:val="0"/>
      <w:marRight w:val="0"/>
      <w:marTop w:val="0"/>
      <w:marBottom w:val="0"/>
      <w:divBdr>
        <w:top w:val="none" w:sz="0" w:space="0" w:color="auto"/>
        <w:left w:val="none" w:sz="0" w:space="0" w:color="auto"/>
        <w:bottom w:val="none" w:sz="0" w:space="0" w:color="auto"/>
        <w:right w:val="none" w:sz="0" w:space="0" w:color="auto"/>
      </w:divBdr>
      <w:divsChild>
        <w:div w:id="312803490">
          <w:marLeft w:val="1800"/>
          <w:marRight w:val="0"/>
          <w:marTop w:val="100"/>
          <w:marBottom w:val="0"/>
          <w:divBdr>
            <w:top w:val="none" w:sz="0" w:space="0" w:color="auto"/>
            <w:left w:val="none" w:sz="0" w:space="0" w:color="auto"/>
            <w:bottom w:val="none" w:sz="0" w:space="0" w:color="auto"/>
            <w:right w:val="none" w:sz="0" w:space="0" w:color="auto"/>
          </w:divBdr>
        </w:div>
        <w:div w:id="783378319">
          <w:marLeft w:val="360"/>
          <w:marRight w:val="0"/>
          <w:marTop w:val="200"/>
          <w:marBottom w:val="0"/>
          <w:divBdr>
            <w:top w:val="none" w:sz="0" w:space="0" w:color="auto"/>
            <w:left w:val="none" w:sz="0" w:space="0" w:color="auto"/>
            <w:bottom w:val="none" w:sz="0" w:space="0" w:color="auto"/>
            <w:right w:val="none" w:sz="0" w:space="0" w:color="auto"/>
          </w:divBdr>
        </w:div>
        <w:div w:id="984359981">
          <w:marLeft w:val="1800"/>
          <w:marRight w:val="0"/>
          <w:marTop w:val="100"/>
          <w:marBottom w:val="0"/>
          <w:divBdr>
            <w:top w:val="none" w:sz="0" w:space="0" w:color="auto"/>
            <w:left w:val="none" w:sz="0" w:space="0" w:color="auto"/>
            <w:bottom w:val="none" w:sz="0" w:space="0" w:color="auto"/>
            <w:right w:val="none" w:sz="0" w:space="0" w:color="auto"/>
          </w:divBdr>
        </w:div>
        <w:div w:id="985863894">
          <w:marLeft w:val="1800"/>
          <w:marRight w:val="0"/>
          <w:marTop w:val="100"/>
          <w:marBottom w:val="0"/>
          <w:divBdr>
            <w:top w:val="none" w:sz="0" w:space="0" w:color="auto"/>
            <w:left w:val="none" w:sz="0" w:space="0" w:color="auto"/>
            <w:bottom w:val="none" w:sz="0" w:space="0" w:color="auto"/>
            <w:right w:val="none" w:sz="0" w:space="0" w:color="auto"/>
          </w:divBdr>
        </w:div>
        <w:div w:id="1161653157">
          <w:marLeft w:val="1080"/>
          <w:marRight w:val="0"/>
          <w:marTop w:val="100"/>
          <w:marBottom w:val="0"/>
          <w:divBdr>
            <w:top w:val="none" w:sz="0" w:space="0" w:color="auto"/>
            <w:left w:val="none" w:sz="0" w:space="0" w:color="auto"/>
            <w:bottom w:val="none" w:sz="0" w:space="0" w:color="auto"/>
            <w:right w:val="none" w:sz="0" w:space="0" w:color="auto"/>
          </w:divBdr>
        </w:div>
        <w:div w:id="1242175704">
          <w:marLeft w:val="1080"/>
          <w:marRight w:val="0"/>
          <w:marTop w:val="100"/>
          <w:marBottom w:val="0"/>
          <w:divBdr>
            <w:top w:val="none" w:sz="0" w:space="0" w:color="auto"/>
            <w:left w:val="none" w:sz="0" w:space="0" w:color="auto"/>
            <w:bottom w:val="none" w:sz="0" w:space="0" w:color="auto"/>
            <w:right w:val="none" w:sz="0" w:space="0" w:color="auto"/>
          </w:divBdr>
        </w:div>
        <w:div w:id="1370956841">
          <w:marLeft w:val="1800"/>
          <w:marRight w:val="0"/>
          <w:marTop w:val="100"/>
          <w:marBottom w:val="0"/>
          <w:divBdr>
            <w:top w:val="none" w:sz="0" w:space="0" w:color="auto"/>
            <w:left w:val="none" w:sz="0" w:space="0" w:color="auto"/>
            <w:bottom w:val="none" w:sz="0" w:space="0" w:color="auto"/>
            <w:right w:val="none" w:sz="0" w:space="0" w:color="auto"/>
          </w:divBdr>
        </w:div>
        <w:div w:id="1555001403">
          <w:marLeft w:val="1080"/>
          <w:marRight w:val="0"/>
          <w:marTop w:val="100"/>
          <w:marBottom w:val="0"/>
          <w:divBdr>
            <w:top w:val="none" w:sz="0" w:space="0" w:color="auto"/>
            <w:left w:val="none" w:sz="0" w:space="0" w:color="auto"/>
            <w:bottom w:val="none" w:sz="0" w:space="0" w:color="auto"/>
            <w:right w:val="none" w:sz="0" w:space="0" w:color="auto"/>
          </w:divBdr>
        </w:div>
      </w:divsChild>
    </w:div>
    <w:div w:id="809401194">
      <w:bodyDiv w:val="1"/>
      <w:marLeft w:val="0"/>
      <w:marRight w:val="0"/>
      <w:marTop w:val="0"/>
      <w:marBottom w:val="0"/>
      <w:divBdr>
        <w:top w:val="none" w:sz="0" w:space="0" w:color="auto"/>
        <w:left w:val="none" w:sz="0" w:space="0" w:color="auto"/>
        <w:bottom w:val="none" w:sz="0" w:space="0" w:color="auto"/>
        <w:right w:val="none" w:sz="0" w:space="0" w:color="auto"/>
      </w:divBdr>
      <w:divsChild>
        <w:div w:id="41099660">
          <w:marLeft w:val="0"/>
          <w:marRight w:val="0"/>
          <w:marTop w:val="0"/>
          <w:marBottom w:val="0"/>
          <w:divBdr>
            <w:top w:val="none" w:sz="0" w:space="0" w:color="auto"/>
            <w:left w:val="none" w:sz="0" w:space="0" w:color="auto"/>
            <w:bottom w:val="none" w:sz="0" w:space="0" w:color="auto"/>
            <w:right w:val="none" w:sz="0" w:space="0" w:color="auto"/>
          </w:divBdr>
        </w:div>
        <w:div w:id="421995253">
          <w:marLeft w:val="0"/>
          <w:marRight w:val="0"/>
          <w:marTop w:val="0"/>
          <w:marBottom w:val="0"/>
          <w:divBdr>
            <w:top w:val="none" w:sz="0" w:space="0" w:color="auto"/>
            <w:left w:val="none" w:sz="0" w:space="0" w:color="auto"/>
            <w:bottom w:val="none" w:sz="0" w:space="0" w:color="auto"/>
            <w:right w:val="none" w:sz="0" w:space="0" w:color="auto"/>
          </w:divBdr>
        </w:div>
        <w:div w:id="1837837679">
          <w:marLeft w:val="0"/>
          <w:marRight w:val="0"/>
          <w:marTop w:val="0"/>
          <w:marBottom w:val="0"/>
          <w:divBdr>
            <w:top w:val="none" w:sz="0" w:space="0" w:color="auto"/>
            <w:left w:val="none" w:sz="0" w:space="0" w:color="auto"/>
            <w:bottom w:val="none" w:sz="0" w:space="0" w:color="auto"/>
            <w:right w:val="none" w:sz="0" w:space="0" w:color="auto"/>
          </w:divBdr>
        </w:div>
      </w:divsChild>
    </w:div>
    <w:div w:id="810757117">
      <w:bodyDiv w:val="1"/>
      <w:marLeft w:val="0"/>
      <w:marRight w:val="0"/>
      <w:marTop w:val="0"/>
      <w:marBottom w:val="0"/>
      <w:divBdr>
        <w:top w:val="none" w:sz="0" w:space="0" w:color="auto"/>
        <w:left w:val="none" w:sz="0" w:space="0" w:color="auto"/>
        <w:bottom w:val="none" w:sz="0" w:space="0" w:color="auto"/>
        <w:right w:val="none" w:sz="0" w:space="0" w:color="auto"/>
      </w:divBdr>
    </w:div>
    <w:div w:id="819273214">
      <w:bodyDiv w:val="1"/>
      <w:marLeft w:val="0"/>
      <w:marRight w:val="0"/>
      <w:marTop w:val="0"/>
      <w:marBottom w:val="0"/>
      <w:divBdr>
        <w:top w:val="none" w:sz="0" w:space="0" w:color="auto"/>
        <w:left w:val="none" w:sz="0" w:space="0" w:color="auto"/>
        <w:bottom w:val="none" w:sz="0" w:space="0" w:color="auto"/>
        <w:right w:val="none" w:sz="0" w:space="0" w:color="auto"/>
      </w:divBdr>
    </w:div>
    <w:div w:id="824585925">
      <w:bodyDiv w:val="1"/>
      <w:marLeft w:val="0"/>
      <w:marRight w:val="0"/>
      <w:marTop w:val="0"/>
      <w:marBottom w:val="0"/>
      <w:divBdr>
        <w:top w:val="none" w:sz="0" w:space="0" w:color="auto"/>
        <w:left w:val="none" w:sz="0" w:space="0" w:color="auto"/>
        <w:bottom w:val="none" w:sz="0" w:space="0" w:color="auto"/>
        <w:right w:val="none" w:sz="0" w:space="0" w:color="auto"/>
      </w:divBdr>
    </w:div>
    <w:div w:id="833229469">
      <w:bodyDiv w:val="1"/>
      <w:marLeft w:val="0"/>
      <w:marRight w:val="0"/>
      <w:marTop w:val="0"/>
      <w:marBottom w:val="0"/>
      <w:divBdr>
        <w:top w:val="none" w:sz="0" w:space="0" w:color="auto"/>
        <w:left w:val="none" w:sz="0" w:space="0" w:color="auto"/>
        <w:bottom w:val="none" w:sz="0" w:space="0" w:color="auto"/>
        <w:right w:val="none" w:sz="0" w:space="0" w:color="auto"/>
      </w:divBdr>
    </w:div>
    <w:div w:id="842479147">
      <w:bodyDiv w:val="1"/>
      <w:marLeft w:val="0"/>
      <w:marRight w:val="0"/>
      <w:marTop w:val="0"/>
      <w:marBottom w:val="0"/>
      <w:divBdr>
        <w:top w:val="none" w:sz="0" w:space="0" w:color="auto"/>
        <w:left w:val="none" w:sz="0" w:space="0" w:color="auto"/>
        <w:bottom w:val="none" w:sz="0" w:space="0" w:color="auto"/>
        <w:right w:val="none" w:sz="0" w:space="0" w:color="auto"/>
      </w:divBdr>
    </w:div>
    <w:div w:id="848329521">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54735226">
      <w:bodyDiv w:val="1"/>
      <w:marLeft w:val="0"/>
      <w:marRight w:val="0"/>
      <w:marTop w:val="0"/>
      <w:marBottom w:val="0"/>
      <w:divBdr>
        <w:top w:val="none" w:sz="0" w:space="0" w:color="auto"/>
        <w:left w:val="none" w:sz="0" w:space="0" w:color="auto"/>
        <w:bottom w:val="none" w:sz="0" w:space="0" w:color="auto"/>
        <w:right w:val="none" w:sz="0" w:space="0" w:color="auto"/>
      </w:divBdr>
    </w:div>
    <w:div w:id="877817702">
      <w:bodyDiv w:val="1"/>
      <w:marLeft w:val="0"/>
      <w:marRight w:val="0"/>
      <w:marTop w:val="0"/>
      <w:marBottom w:val="0"/>
      <w:divBdr>
        <w:top w:val="none" w:sz="0" w:space="0" w:color="auto"/>
        <w:left w:val="none" w:sz="0" w:space="0" w:color="auto"/>
        <w:bottom w:val="none" w:sz="0" w:space="0" w:color="auto"/>
        <w:right w:val="none" w:sz="0" w:space="0" w:color="auto"/>
      </w:divBdr>
    </w:div>
    <w:div w:id="881675137">
      <w:bodyDiv w:val="1"/>
      <w:marLeft w:val="0"/>
      <w:marRight w:val="0"/>
      <w:marTop w:val="0"/>
      <w:marBottom w:val="0"/>
      <w:divBdr>
        <w:top w:val="none" w:sz="0" w:space="0" w:color="auto"/>
        <w:left w:val="none" w:sz="0" w:space="0" w:color="auto"/>
        <w:bottom w:val="none" w:sz="0" w:space="0" w:color="auto"/>
        <w:right w:val="none" w:sz="0" w:space="0" w:color="auto"/>
      </w:divBdr>
    </w:div>
    <w:div w:id="892934489">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0755420">
      <w:bodyDiv w:val="1"/>
      <w:marLeft w:val="0"/>
      <w:marRight w:val="0"/>
      <w:marTop w:val="0"/>
      <w:marBottom w:val="0"/>
      <w:divBdr>
        <w:top w:val="none" w:sz="0" w:space="0" w:color="auto"/>
        <w:left w:val="none" w:sz="0" w:space="0" w:color="auto"/>
        <w:bottom w:val="none" w:sz="0" w:space="0" w:color="auto"/>
        <w:right w:val="none" w:sz="0" w:space="0" w:color="auto"/>
      </w:divBdr>
    </w:div>
    <w:div w:id="909196780">
      <w:bodyDiv w:val="1"/>
      <w:marLeft w:val="0"/>
      <w:marRight w:val="0"/>
      <w:marTop w:val="0"/>
      <w:marBottom w:val="0"/>
      <w:divBdr>
        <w:top w:val="none" w:sz="0" w:space="0" w:color="auto"/>
        <w:left w:val="none" w:sz="0" w:space="0" w:color="auto"/>
        <w:bottom w:val="none" w:sz="0" w:space="0" w:color="auto"/>
        <w:right w:val="none" w:sz="0" w:space="0" w:color="auto"/>
      </w:divBdr>
      <w:divsChild>
        <w:div w:id="1667173952">
          <w:marLeft w:val="979"/>
          <w:marRight w:val="0"/>
          <w:marTop w:val="86"/>
          <w:marBottom w:val="0"/>
          <w:divBdr>
            <w:top w:val="none" w:sz="0" w:space="0" w:color="auto"/>
            <w:left w:val="none" w:sz="0" w:space="0" w:color="auto"/>
            <w:bottom w:val="none" w:sz="0" w:space="0" w:color="auto"/>
            <w:right w:val="none" w:sz="0" w:space="0" w:color="auto"/>
          </w:divBdr>
        </w:div>
      </w:divsChild>
    </w:div>
    <w:div w:id="909314446">
      <w:bodyDiv w:val="1"/>
      <w:marLeft w:val="0"/>
      <w:marRight w:val="0"/>
      <w:marTop w:val="0"/>
      <w:marBottom w:val="0"/>
      <w:divBdr>
        <w:top w:val="none" w:sz="0" w:space="0" w:color="auto"/>
        <w:left w:val="none" w:sz="0" w:space="0" w:color="auto"/>
        <w:bottom w:val="none" w:sz="0" w:space="0" w:color="auto"/>
        <w:right w:val="none" w:sz="0" w:space="0" w:color="auto"/>
      </w:divBdr>
    </w:div>
    <w:div w:id="917447471">
      <w:bodyDiv w:val="1"/>
      <w:marLeft w:val="0"/>
      <w:marRight w:val="0"/>
      <w:marTop w:val="0"/>
      <w:marBottom w:val="0"/>
      <w:divBdr>
        <w:top w:val="none" w:sz="0" w:space="0" w:color="auto"/>
        <w:left w:val="none" w:sz="0" w:space="0" w:color="auto"/>
        <w:bottom w:val="none" w:sz="0" w:space="0" w:color="auto"/>
        <w:right w:val="none" w:sz="0" w:space="0" w:color="auto"/>
      </w:divBdr>
    </w:div>
    <w:div w:id="918712457">
      <w:bodyDiv w:val="1"/>
      <w:marLeft w:val="0"/>
      <w:marRight w:val="0"/>
      <w:marTop w:val="0"/>
      <w:marBottom w:val="0"/>
      <w:divBdr>
        <w:top w:val="none" w:sz="0" w:space="0" w:color="auto"/>
        <w:left w:val="none" w:sz="0" w:space="0" w:color="auto"/>
        <w:bottom w:val="none" w:sz="0" w:space="0" w:color="auto"/>
        <w:right w:val="none" w:sz="0" w:space="0" w:color="auto"/>
      </w:divBdr>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7280120">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1976307">
      <w:bodyDiv w:val="1"/>
      <w:marLeft w:val="0"/>
      <w:marRight w:val="0"/>
      <w:marTop w:val="0"/>
      <w:marBottom w:val="0"/>
      <w:divBdr>
        <w:top w:val="none" w:sz="0" w:space="0" w:color="auto"/>
        <w:left w:val="none" w:sz="0" w:space="0" w:color="auto"/>
        <w:bottom w:val="none" w:sz="0" w:space="0" w:color="auto"/>
        <w:right w:val="none" w:sz="0" w:space="0" w:color="auto"/>
      </w:divBdr>
    </w:div>
    <w:div w:id="952326856">
      <w:bodyDiv w:val="1"/>
      <w:marLeft w:val="0"/>
      <w:marRight w:val="0"/>
      <w:marTop w:val="0"/>
      <w:marBottom w:val="0"/>
      <w:divBdr>
        <w:top w:val="none" w:sz="0" w:space="0" w:color="auto"/>
        <w:left w:val="none" w:sz="0" w:space="0" w:color="auto"/>
        <w:bottom w:val="none" w:sz="0" w:space="0" w:color="auto"/>
        <w:right w:val="none" w:sz="0" w:space="0" w:color="auto"/>
      </w:divBdr>
    </w:div>
    <w:div w:id="954873354">
      <w:bodyDiv w:val="1"/>
      <w:marLeft w:val="0"/>
      <w:marRight w:val="0"/>
      <w:marTop w:val="0"/>
      <w:marBottom w:val="0"/>
      <w:divBdr>
        <w:top w:val="none" w:sz="0" w:space="0" w:color="auto"/>
        <w:left w:val="none" w:sz="0" w:space="0" w:color="auto"/>
        <w:bottom w:val="none" w:sz="0" w:space="0" w:color="auto"/>
        <w:right w:val="none" w:sz="0" w:space="0" w:color="auto"/>
      </w:divBdr>
      <w:divsChild>
        <w:div w:id="495387170">
          <w:marLeft w:val="1800"/>
          <w:marRight w:val="0"/>
          <w:marTop w:val="67"/>
          <w:marBottom w:val="0"/>
          <w:divBdr>
            <w:top w:val="none" w:sz="0" w:space="0" w:color="auto"/>
            <w:left w:val="none" w:sz="0" w:space="0" w:color="auto"/>
            <w:bottom w:val="none" w:sz="0" w:space="0" w:color="auto"/>
            <w:right w:val="none" w:sz="0" w:space="0" w:color="auto"/>
          </w:divBdr>
        </w:div>
        <w:div w:id="535893448">
          <w:marLeft w:val="2520"/>
          <w:marRight w:val="0"/>
          <w:marTop w:val="67"/>
          <w:marBottom w:val="0"/>
          <w:divBdr>
            <w:top w:val="none" w:sz="0" w:space="0" w:color="auto"/>
            <w:left w:val="none" w:sz="0" w:space="0" w:color="auto"/>
            <w:bottom w:val="none" w:sz="0" w:space="0" w:color="auto"/>
            <w:right w:val="none" w:sz="0" w:space="0" w:color="auto"/>
          </w:divBdr>
        </w:div>
        <w:div w:id="1798836448">
          <w:marLeft w:val="2520"/>
          <w:marRight w:val="0"/>
          <w:marTop w:val="67"/>
          <w:marBottom w:val="0"/>
          <w:divBdr>
            <w:top w:val="none" w:sz="0" w:space="0" w:color="auto"/>
            <w:left w:val="none" w:sz="0" w:space="0" w:color="auto"/>
            <w:bottom w:val="none" w:sz="0" w:space="0" w:color="auto"/>
            <w:right w:val="none" w:sz="0" w:space="0" w:color="auto"/>
          </w:divBdr>
        </w:div>
      </w:divsChild>
    </w:div>
    <w:div w:id="960456857">
      <w:bodyDiv w:val="1"/>
      <w:marLeft w:val="0"/>
      <w:marRight w:val="0"/>
      <w:marTop w:val="0"/>
      <w:marBottom w:val="0"/>
      <w:divBdr>
        <w:top w:val="none" w:sz="0" w:space="0" w:color="auto"/>
        <w:left w:val="none" w:sz="0" w:space="0" w:color="auto"/>
        <w:bottom w:val="none" w:sz="0" w:space="0" w:color="auto"/>
        <w:right w:val="none" w:sz="0" w:space="0" w:color="auto"/>
      </w:divBdr>
    </w:div>
    <w:div w:id="961765046">
      <w:bodyDiv w:val="1"/>
      <w:marLeft w:val="0"/>
      <w:marRight w:val="0"/>
      <w:marTop w:val="0"/>
      <w:marBottom w:val="0"/>
      <w:divBdr>
        <w:top w:val="none" w:sz="0" w:space="0" w:color="auto"/>
        <w:left w:val="none" w:sz="0" w:space="0" w:color="auto"/>
        <w:bottom w:val="none" w:sz="0" w:space="0" w:color="auto"/>
        <w:right w:val="none" w:sz="0" w:space="0" w:color="auto"/>
      </w:divBdr>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64042514">
      <w:bodyDiv w:val="1"/>
      <w:marLeft w:val="0"/>
      <w:marRight w:val="0"/>
      <w:marTop w:val="0"/>
      <w:marBottom w:val="0"/>
      <w:divBdr>
        <w:top w:val="none" w:sz="0" w:space="0" w:color="auto"/>
        <w:left w:val="none" w:sz="0" w:space="0" w:color="auto"/>
        <w:bottom w:val="none" w:sz="0" w:space="0" w:color="auto"/>
        <w:right w:val="none" w:sz="0" w:space="0" w:color="auto"/>
      </w:divBdr>
    </w:div>
    <w:div w:id="966469608">
      <w:bodyDiv w:val="1"/>
      <w:marLeft w:val="0"/>
      <w:marRight w:val="0"/>
      <w:marTop w:val="0"/>
      <w:marBottom w:val="0"/>
      <w:divBdr>
        <w:top w:val="none" w:sz="0" w:space="0" w:color="auto"/>
        <w:left w:val="none" w:sz="0" w:space="0" w:color="auto"/>
        <w:bottom w:val="none" w:sz="0" w:space="0" w:color="auto"/>
        <w:right w:val="none" w:sz="0" w:space="0" w:color="auto"/>
      </w:divBdr>
    </w:div>
    <w:div w:id="969096325">
      <w:bodyDiv w:val="1"/>
      <w:marLeft w:val="0"/>
      <w:marRight w:val="0"/>
      <w:marTop w:val="0"/>
      <w:marBottom w:val="0"/>
      <w:divBdr>
        <w:top w:val="none" w:sz="0" w:space="0" w:color="auto"/>
        <w:left w:val="none" w:sz="0" w:space="0" w:color="auto"/>
        <w:bottom w:val="none" w:sz="0" w:space="0" w:color="auto"/>
        <w:right w:val="none" w:sz="0" w:space="0" w:color="auto"/>
      </w:divBdr>
    </w:div>
    <w:div w:id="974335234">
      <w:bodyDiv w:val="1"/>
      <w:marLeft w:val="0"/>
      <w:marRight w:val="0"/>
      <w:marTop w:val="0"/>
      <w:marBottom w:val="0"/>
      <w:divBdr>
        <w:top w:val="none" w:sz="0" w:space="0" w:color="auto"/>
        <w:left w:val="none" w:sz="0" w:space="0" w:color="auto"/>
        <w:bottom w:val="none" w:sz="0" w:space="0" w:color="auto"/>
        <w:right w:val="none" w:sz="0" w:space="0" w:color="auto"/>
      </w:divBdr>
    </w:div>
    <w:div w:id="1004749973">
      <w:bodyDiv w:val="1"/>
      <w:marLeft w:val="0"/>
      <w:marRight w:val="0"/>
      <w:marTop w:val="0"/>
      <w:marBottom w:val="0"/>
      <w:divBdr>
        <w:top w:val="none" w:sz="0" w:space="0" w:color="auto"/>
        <w:left w:val="none" w:sz="0" w:space="0" w:color="auto"/>
        <w:bottom w:val="none" w:sz="0" w:space="0" w:color="auto"/>
        <w:right w:val="none" w:sz="0" w:space="0" w:color="auto"/>
      </w:divBdr>
    </w:div>
    <w:div w:id="1012607361">
      <w:bodyDiv w:val="1"/>
      <w:marLeft w:val="0"/>
      <w:marRight w:val="0"/>
      <w:marTop w:val="0"/>
      <w:marBottom w:val="0"/>
      <w:divBdr>
        <w:top w:val="none" w:sz="0" w:space="0" w:color="auto"/>
        <w:left w:val="none" w:sz="0" w:space="0" w:color="auto"/>
        <w:bottom w:val="none" w:sz="0" w:space="0" w:color="auto"/>
        <w:right w:val="none" w:sz="0" w:space="0" w:color="auto"/>
      </w:divBdr>
    </w:div>
    <w:div w:id="1014305585">
      <w:bodyDiv w:val="1"/>
      <w:marLeft w:val="0"/>
      <w:marRight w:val="0"/>
      <w:marTop w:val="0"/>
      <w:marBottom w:val="0"/>
      <w:divBdr>
        <w:top w:val="none" w:sz="0" w:space="0" w:color="auto"/>
        <w:left w:val="none" w:sz="0" w:space="0" w:color="auto"/>
        <w:bottom w:val="none" w:sz="0" w:space="0" w:color="auto"/>
        <w:right w:val="none" w:sz="0" w:space="0" w:color="auto"/>
      </w:divBdr>
    </w:div>
    <w:div w:id="1018233246">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25056927">
      <w:bodyDiv w:val="1"/>
      <w:marLeft w:val="0"/>
      <w:marRight w:val="0"/>
      <w:marTop w:val="0"/>
      <w:marBottom w:val="0"/>
      <w:divBdr>
        <w:top w:val="none" w:sz="0" w:space="0" w:color="auto"/>
        <w:left w:val="none" w:sz="0" w:space="0" w:color="auto"/>
        <w:bottom w:val="none" w:sz="0" w:space="0" w:color="auto"/>
        <w:right w:val="none" w:sz="0" w:space="0" w:color="auto"/>
      </w:divBdr>
    </w:div>
    <w:div w:id="1040088445">
      <w:bodyDiv w:val="1"/>
      <w:marLeft w:val="0"/>
      <w:marRight w:val="0"/>
      <w:marTop w:val="0"/>
      <w:marBottom w:val="0"/>
      <w:divBdr>
        <w:top w:val="none" w:sz="0" w:space="0" w:color="auto"/>
        <w:left w:val="none" w:sz="0" w:space="0" w:color="auto"/>
        <w:bottom w:val="none" w:sz="0" w:space="0" w:color="auto"/>
        <w:right w:val="none" w:sz="0" w:space="0" w:color="auto"/>
      </w:divBdr>
    </w:div>
    <w:div w:id="1043553979">
      <w:bodyDiv w:val="1"/>
      <w:marLeft w:val="0"/>
      <w:marRight w:val="0"/>
      <w:marTop w:val="0"/>
      <w:marBottom w:val="0"/>
      <w:divBdr>
        <w:top w:val="none" w:sz="0" w:space="0" w:color="auto"/>
        <w:left w:val="none" w:sz="0" w:space="0" w:color="auto"/>
        <w:bottom w:val="none" w:sz="0" w:space="0" w:color="auto"/>
        <w:right w:val="none" w:sz="0" w:space="0" w:color="auto"/>
      </w:divBdr>
    </w:div>
    <w:div w:id="1047291480">
      <w:bodyDiv w:val="1"/>
      <w:marLeft w:val="0"/>
      <w:marRight w:val="0"/>
      <w:marTop w:val="0"/>
      <w:marBottom w:val="0"/>
      <w:divBdr>
        <w:top w:val="none" w:sz="0" w:space="0" w:color="auto"/>
        <w:left w:val="none" w:sz="0" w:space="0" w:color="auto"/>
        <w:bottom w:val="none" w:sz="0" w:space="0" w:color="auto"/>
        <w:right w:val="none" w:sz="0" w:space="0" w:color="auto"/>
      </w:divBdr>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140903">
      <w:bodyDiv w:val="1"/>
      <w:marLeft w:val="0"/>
      <w:marRight w:val="0"/>
      <w:marTop w:val="0"/>
      <w:marBottom w:val="0"/>
      <w:divBdr>
        <w:top w:val="none" w:sz="0" w:space="0" w:color="auto"/>
        <w:left w:val="none" w:sz="0" w:space="0" w:color="auto"/>
        <w:bottom w:val="none" w:sz="0" w:space="0" w:color="auto"/>
        <w:right w:val="none" w:sz="0" w:space="0" w:color="auto"/>
      </w:divBdr>
      <w:divsChild>
        <w:div w:id="552471047">
          <w:marLeft w:val="1166"/>
          <w:marRight w:val="0"/>
          <w:marTop w:val="134"/>
          <w:marBottom w:val="0"/>
          <w:divBdr>
            <w:top w:val="none" w:sz="0" w:space="0" w:color="auto"/>
            <w:left w:val="none" w:sz="0" w:space="0" w:color="auto"/>
            <w:bottom w:val="none" w:sz="0" w:space="0" w:color="auto"/>
            <w:right w:val="none" w:sz="0" w:space="0" w:color="auto"/>
          </w:divBdr>
        </w:div>
        <w:div w:id="1835563460">
          <w:marLeft w:val="547"/>
          <w:marRight w:val="0"/>
          <w:marTop w:val="154"/>
          <w:marBottom w:val="0"/>
          <w:divBdr>
            <w:top w:val="none" w:sz="0" w:space="0" w:color="auto"/>
            <w:left w:val="none" w:sz="0" w:space="0" w:color="auto"/>
            <w:bottom w:val="none" w:sz="0" w:space="0" w:color="auto"/>
            <w:right w:val="none" w:sz="0" w:space="0" w:color="auto"/>
          </w:divBdr>
        </w:div>
      </w:divsChild>
    </w:div>
    <w:div w:id="1064446467">
      <w:bodyDiv w:val="1"/>
      <w:marLeft w:val="0"/>
      <w:marRight w:val="0"/>
      <w:marTop w:val="0"/>
      <w:marBottom w:val="0"/>
      <w:divBdr>
        <w:top w:val="none" w:sz="0" w:space="0" w:color="auto"/>
        <w:left w:val="none" w:sz="0" w:space="0" w:color="auto"/>
        <w:bottom w:val="none" w:sz="0" w:space="0" w:color="auto"/>
        <w:right w:val="none" w:sz="0" w:space="0" w:color="auto"/>
      </w:divBdr>
      <w:divsChild>
        <w:div w:id="154340142">
          <w:marLeft w:val="1080"/>
          <w:marRight w:val="0"/>
          <w:marTop w:val="100"/>
          <w:marBottom w:val="0"/>
          <w:divBdr>
            <w:top w:val="none" w:sz="0" w:space="0" w:color="auto"/>
            <w:left w:val="none" w:sz="0" w:space="0" w:color="auto"/>
            <w:bottom w:val="none" w:sz="0" w:space="0" w:color="auto"/>
            <w:right w:val="none" w:sz="0" w:space="0" w:color="auto"/>
          </w:divBdr>
        </w:div>
        <w:div w:id="359667206">
          <w:marLeft w:val="1800"/>
          <w:marRight w:val="0"/>
          <w:marTop w:val="100"/>
          <w:marBottom w:val="0"/>
          <w:divBdr>
            <w:top w:val="none" w:sz="0" w:space="0" w:color="auto"/>
            <w:left w:val="none" w:sz="0" w:space="0" w:color="auto"/>
            <w:bottom w:val="none" w:sz="0" w:space="0" w:color="auto"/>
            <w:right w:val="none" w:sz="0" w:space="0" w:color="auto"/>
          </w:divBdr>
        </w:div>
        <w:div w:id="820927870">
          <w:marLeft w:val="1080"/>
          <w:marRight w:val="0"/>
          <w:marTop w:val="100"/>
          <w:marBottom w:val="0"/>
          <w:divBdr>
            <w:top w:val="none" w:sz="0" w:space="0" w:color="auto"/>
            <w:left w:val="none" w:sz="0" w:space="0" w:color="auto"/>
            <w:bottom w:val="none" w:sz="0" w:space="0" w:color="auto"/>
            <w:right w:val="none" w:sz="0" w:space="0" w:color="auto"/>
          </w:divBdr>
        </w:div>
        <w:div w:id="1487359224">
          <w:marLeft w:val="1080"/>
          <w:marRight w:val="0"/>
          <w:marTop w:val="100"/>
          <w:marBottom w:val="0"/>
          <w:divBdr>
            <w:top w:val="none" w:sz="0" w:space="0" w:color="auto"/>
            <w:left w:val="none" w:sz="0" w:space="0" w:color="auto"/>
            <w:bottom w:val="none" w:sz="0" w:space="0" w:color="auto"/>
            <w:right w:val="none" w:sz="0" w:space="0" w:color="auto"/>
          </w:divBdr>
        </w:div>
        <w:div w:id="1867257695">
          <w:marLeft w:val="1800"/>
          <w:marRight w:val="0"/>
          <w:marTop w:val="100"/>
          <w:marBottom w:val="0"/>
          <w:divBdr>
            <w:top w:val="none" w:sz="0" w:space="0" w:color="auto"/>
            <w:left w:val="none" w:sz="0" w:space="0" w:color="auto"/>
            <w:bottom w:val="none" w:sz="0" w:space="0" w:color="auto"/>
            <w:right w:val="none" w:sz="0" w:space="0" w:color="auto"/>
          </w:divBdr>
        </w:div>
      </w:divsChild>
    </w:div>
    <w:div w:id="1073743061">
      <w:bodyDiv w:val="1"/>
      <w:marLeft w:val="0"/>
      <w:marRight w:val="0"/>
      <w:marTop w:val="0"/>
      <w:marBottom w:val="0"/>
      <w:divBdr>
        <w:top w:val="none" w:sz="0" w:space="0" w:color="auto"/>
        <w:left w:val="none" w:sz="0" w:space="0" w:color="auto"/>
        <w:bottom w:val="none" w:sz="0" w:space="0" w:color="auto"/>
        <w:right w:val="none" w:sz="0" w:space="0" w:color="auto"/>
      </w:divBdr>
    </w:div>
    <w:div w:id="1074813819">
      <w:bodyDiv w:val="1"/>
      <w:marLeft w:val="0"/>
      <w:marRight w:val="0"/>
      <w:marTop w:val="0"/>
      <w:marBottom w:val="0"/>
      <w:divBdr>
        <w:top w:val="none" w:sz="0" w:space="0" w:color="auto"/>
        <w:left w:val="none" w:sz="0" w:space="0" w:color="auto"/>
        <w:bottom w:val="none" w:sz="0" w:space="0" w:color="auto"/>
        <w:right w:val="none" w:sz="0" w:space="0" w:color="auto"/>
      </w:divBdr>
      <w:divsChild>
        <w:div w:id="633103372">
          <w:marLeft w:val="0"/>
          <w:marRight w:val="0"/>
          <w:marTop w:val="0"/>
          <w:marBottom w:val="0"/>
          <w:divBdr>
            <w:top w:val="none" w:sz="0" w:space="0" w:color="auto"/>
            <w:left w:val="none" w:sz="0" w:space="0" w:color="auto"/>
            <w:bottom w:val="none" w:sz="0" w:space="0" w:color="auto"/>
            <w:right w:val="none" w:sz="0" w:space="0" w:color="auto"/>
          </w:divBdr>
        </w:div>
      </w:divsChild>
    </w:div>
    <w:div w:id="1083258004">
      <w:bodyDiv w:val="1"/>
      <w:marLeft w:val="0"/>
      <w:marRight w:val="0"/>
      <w:marTop w:val="0"/>
      <w:marBottom w:val="0"/>
      <w:divBdr>
        <w:top w:val="none" w:sz="0" w:space="0" w:color="auto"/>
        <w:left w:val="none" w:sz="0" w:space="0" w:color="auto"/>
        <w:bottom w:val="none" w:sz="0" w:space="0" w:color="auto"/>
        <w:right w:val="none" w:sz="0" w:space="0" w:color="auto"/>
      </w:divBdr>
    </w:div>
    <w:div w:id="1091779116">
      <w:bodyDiv w:val="1"/>
      <w:marLeft w:val="0"/>
      <w:marRight w:val="0"/>
      <w:marTop w:val="0"/>
      <w:marBottom w:val="0"/>
      <w:divBdr>
        <w:top w:val="none" w:sz="0" w:space="0" w:color="auto"/>
        <w:left w:val="none" w:sz="0" w:space="0" w:color="auto"/>
        <w:bottom w:val="none" w:sz="0" w:space="0" w:color="auto"/>
        <w:right w:val="none" w:sz="0" w:space="0" w:color="auto"/>
      </w:divBdr>
      <w:divsChild>
        <w:div w:id="1492017891">
          <w:marLeft w:val="547"/>
          <w:marRight w:val="0"/>
          <w:marTop w:val="86"/>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1922734">
      <w:bodyDiv w:val="1"/>
      <w:marLeft w:val="0"/>
      <w:marRight w:val="0"/>
      <w:marTop w:val="0"/>
      <w:marBottom w:val="0"/>
      <w:divBdr>
        <w:top w:val="none" w:sz="0" w:space="0" w:color="auto"/>
        <w:left w:val="none" w:sz="0" w:space="0" w:color="auto"/>
        <w:bottom w:val="none" w:sz="0" w:space="0" w:color="auto"/>
        <w:right w:val="none" w:sz="0" w:space="0" w:color="auto"/>
      </w:divBdr>
    </w:div>
    <w:div w:id="1111167144">
      <w:bodyDiv w:val="1"/>
      <w:marLeft w:val="0"/>
      <w:marRight w:val="0"/>
      <w:marTop w:val="0"/>
      <w:marBottom w:val="0"/>
      <w:divBdr>
        <w:top w:val="none" w:sz="0" w:space="0" w:color="auto"/>
        <w:left w:val="none" w:sz="0" w:space="0" w:color="auto"/>
        <w:bottom w:val="none" w:sz="0" w:space="0" w:color="auto"/>
        <w:right w:val="none" w:sz="0" w:space="0" w:color="auto"/>
      </w:divBdr>
    </w:div>
    <w:div w:id="1126194607">
      <w:bodyDiv w:val="1"/>
      <w:marLeft w:val="0"/>
      <w:marRight w:val="0"/>
      <w:marTop w:val="0"/>
      <w:marBottom w:val="0"/>
      <w:divBdr>
        <w:top w:val="none" w:sz="0" w:space="0" w:color="auto"/>
        <w:left w:val="none" w:sz="0" w:space="0" w:color="auto"/>
        <w:bottom w:val="none" w:sz="0" w:space="0" w:color="auto"/>
        <w:right w:val="none" w:sz="0" w:space="0" w:color="auto"/>
      </w:divBdr>
    </w:div>
    <w:div w:id="1127701089">
      <w:bodyDiv w:val="1"/>
      <w:marLeft w:val="0"/>
      <w:marRight w:val="0"/>
      <w:marTop w:val="0"/>
      <w:marBottom w:val="0"/>
      <w:divBdr>
        <w:top w:val="none" w:sz="0" w:space="0" w:color="auto"/>
        <w:left w:val="none" w:sz="0" w:space="0" w:color="auto"/>
        <w:bottom w:val="none" w:sz="0" w:space="0" w:color="auto"/>
        <w:right w:val="none" w:sz="0" w:space="0" w:color="auto"/>
      </w:divBdr>
      <w:divsChild>
        <w:div w:id="14625778">
          <w:marLeft w:val="1166"/>
          <w:marRight w:val="0"/>
          <w:marTop w:val="0"/>
          <w:marBottom w:val="0"/>
          <w:divBdr>
            <w:top w:val="none" w:sz="0" w:space="0" w:color="auto"/>
            <w:left w:val="none" w:sz="0" w:space="0" w:color="auto"/>
            <w:bottom w:val="none" w:sz="0" w:space="0" w:color="auto"/>
            <w:right w:val="none" w:sz="0" w:space="0" w:color="auto"/>
          </w:divBdr>
        </w:div>
        <w:div w:id="77678042">
          <w:marLeft w:val="1886"/>
          <w:marRight w:val="0"/>
          <w:marTop w:val="0"/>
          <w:marBottom w:val="0"/>
          <w:divBdr>
            <w:top w:val="none" w:sz="0" w:space="0" w:color="auto"/>
            <w:left w:val="none" w:sz="0" w:space="0" w:color="auto"/>
            <w:bottom w:val="none" w:sz="0" w:space="0" w:color="auto"/>
            <w:right w:val="none" w:sz="0" w:space="0" w:color="auto"/>
          </w:divBdr>
        </w:div>
        <w:div w:id="107820842">
          <w:marLeft w:val="446"/>
          <w:marRight w:val="0"/>
          <w:marTop w:val="0"/>
          <w:marBottom w:val="0"/>
          <w:divBdr>
            <w:top w:val="none" w:sz="0" w:space="0" w:color="auto"/>
            <w:left w:val="none" w:sz="0" w:space="0" w:color="auto"/>
            <w:bottom w:val="none" w:sz="0" w:space="0" w:color="auto"/>
            <w:right w:val="none" w:sz="0" w:space="0" w:color="auto"/>
          </w:divBdr>
        </w:div>
        <w:div w:id="440995275">
          <w:marLeft w:val="1166"/>
          <w:marRight w:val="0"/>
          <w:marTop w:val="0"/>
          <w:marBottom w:val="0"/>
          <w:divBdr>
            <w:top w:val="none" w:sz="0" w:space="0" w:color="auto"/>
            <w:left w:val="none" w:sz="0" w:space="0" w:color="auto"/>
            <w:bottom w:val="none" w:sz="0" w:space="0" w:color="auto"/>
            <w:right w:val="none" w:sz="0" w:space="0" w:color="auto"/>
          </w:divBdr>
        </w:div>
        <w:div w:id="478960906">
          <w:marLeft w:val="1166"/>
          <w:marRight w:val="0"/>
          <w:marTop w:val="0"/>
          <w:marBottom w:val="0"/>
          <w:divBdr>
            <w:top w:val="none" w:sz="0" w:space="0" w:color="auto"/>
            <w:left w:val="none" w:sz="0" w:space="0" w:color="auto"/>
            <w:bottom w:val="none" w:sz="0" w:space="0" w:color="auto"/>
            <w:right w:val="none" w:sz="0" w:space="0" w:color="auto"/>
          </w:divBdr>
        </w:div>
        <w:div w:id="672144153">
          <w:marLeft w:val="446"/>
          <w:marRight w:val="0"/>
          <w:marTop w:val="0"/>
          <w:marBottom w:val="0"/>
          <w:divBdr>
            <w:top w:val="none" w:sz="0" w:space="0" w:color="auto"/>
            <w:left w:val="none" w:sz="0" w:space="0" w:color="auto"/>
            <w:bottom w:val="none" w:sz="0" w:space="0" w:color="auto"/>
            <w:right w:val="none" w:sz="0" w:space="0" w:color="auto"/>
          </w:divBdr>
        </w:div>
        <w:div w:id="772089737">
          <w:marLeft w:val="1166"/>
          <w:marRight w:val="0"/>
          <w:marTop w:val="0"/>
          <w:marBottom w:val="0"/>
          <w:divBdr>
            <w:top w:val="none" w:sz="0" w:space="0" w:color="auto"/>
            <w:left w:val="none" w:sz="0" w:space="0" w:color="auto"/>
            <w:bottom w:val="none" w:sz="0" w:space="0" w:color="auto"/>
            <w:right w:val="none" w:sz="0" w:space="0" w:color="auto"/>
          </w:divBdr>
        </w:div>
        <w:div w:id="1105805486">
          <w:marLeft w:val="1886"/>
          <w:marRight w:val="0"/>
          <w:marTop w:val="0"/>
          <w:marBottom w:val="0"/>
          <w:divBdr>
            <w:top w:val="none" w:sz="0" w:space="0" w:color="auto"/>
            <w:left w:val="none" w:sz="0" w:space="0" w:color="auto"/>
            <w:bottom w:val="none" w:sz="0" w:space="0" w:color="auto"/>
            <w:right w:val="none" w:sz="0" w:space="0" w:color="auto"/>
          </w:divBdr>
        </w:div>
        <w:div w:id="1278414404">
          <w:marLeft w:val="446"/>
          <w:marRight w:val="0"/>
          <w:marTop w:val="0"/>
          <w:marBottom w:val="0"/>
          <w:divBdr>
            <w:top w:val="none" w:sz="0" w:space="0" w:color="auto"/>
            <w:left w:val="none" w:sz="0" w:space="0" w:color="auto"/>
            <w:bottom w:val="none" w:sz="0" w:space="0" w:color="auto"/>
            <w:right w:val="none" w:sz="0" w:space="0" w:color="auto"/>
          </w:divBdr>
        </w:div>
        <w:div w:id="1340935502">
          <w:marLeft w:val="1166"/>
          <w:marRight w:val="0"/>
          <w:marTop w:val="0"/>
          <w:marBottom w:val="0"/>
          <w:divBdr>
            <w:top w:val="none" w:sz="0" w:space="0" w:color="auto"/>
            <w:left w:val="none" w:sz="0" w:space="0" w:color="auto"/>
            <w:bottom w:val="none" w:sz="0" w:space="0" w:color="auto"/>
            <w:right w:val="none" w:sz="0" w:space="0" w:color="auto"/>
          </w:divBdr>
        </w:div>
        <w:div w:id="1369256486">
          <w:marLeft w:val="1166"/>
          <w:marRight w:val="0"/>
          <w:marTop w:val="0"/>
          <w:marBottom w:val="0"/>
          <w:divBdr>
            <w:top w:val="none" w:sz="0" w:space="0" w:color="auto"/>
            <w:left w:val="none" w:sz="0" w:space="0" w:color="auto"/>
            <w:bottom w:val="none" w:sz="0" w:space="0" w:color="auto"/>
            <w:right w:val="none" w:sz="0" w:space="0" w:color="auto"/>
          </w:divBdr>
        </w:div>
        <w:div w:id="1689407374">
          <w:marLeft w:val="1166"/>
          <w:marRight w:val="0"/>
          <w:marTop w:val="0"/>
          <w:marBottom w:val="0"/>
          <w:divBdr>
            <w:top w:val="none" w:sz="0" w:space="0" w:color="auto"/>
            <w:left w:val="none" w:sz="0" w:space="0" w:color="auto"/>
            <w:bottom w:val="none" w:sz="0" w:space="0" w:color="auto"/>
            <w:right w:val="none" w:sz="0" w:space="0" w:color="auto"/>
          </w:divBdr>
        </w:div>
        <w:div w:id="1906841095">
          <w:marLeft w:val="1166"/>
          <w:marRight w:val="0"/>
          <w:marTop w:val="0"/>
          <w:marBottom w:val="0"/>
          <w:divBdr>
            <w:top w:val="none" w:sz="0" w:space="0" w:color="auto"/>
            <w:left w:val="none" w:sz="0" w:space="0" w:color="auto"/>
            <w:bottom w:val="none" w:sz="0" w:space="0" w:color="auto"/>
            <w:right w:val="none" w:sz="0" w:space="0" w:color="auto"/>
          </w:divBdr>
        </w:div>
      </w:divsChild>
    </w:div>
    <w:div w:id="1127816973">
      <w:bodyDiv w:val="1"/>
      <w:marLeft w:val="0"/>
      <w:marRight w:val="0"/>
      <w:marTop w:val="0"/>
      <w:marBottom w:val="0"/>
      <w:divBdr>
        <w:top w:val="none" w:sz="0" w:space="0" w:color="auto"/>
        <w:left w:val="none" w:sz="0" w:space="0" w:color="auto"/>
        <w:bottom w:val="none" w:sz="0" w:space="0" w:color="auto"/>
        <w:right w:val="none" w:sz="0" w:space="0" w:color="auto"/>
      </w:divBdr>
    </w:div>
    <w:div w:id="1138718619">
      <w:bodyDiv w:val="1"/>
      <w:marLeft w:val="0"/>
      <w:marRight w:val="0"/>
      <w:marTop w:val="0"/>
      <w:marBottom w:val="0"/>
      <w:divBdr>
        <w:top w:val="none" w:sz="0" w:space="0" w:color="auto"/>
        <w:left w:val="none" w:sz="0" w:space="0" w:color="auto"/>
        <w:bottom w:val="none" w:sz="0" w:space="0" w:color="auto"/>
        <w:right w:val="none" w:sz="0" w:space="0" w:color="auto"/>
      </w:divBdr>
      <w:divsChild>
        <w:div w:id="152379583">
          <w:marLeft w:val="1166"/>
          <w:marRight w:val="0"/>
          <w:marTop w:val="77"/>
          <w:marBottom w:val="0"/>
          <w:divBdr>
            <w:top w:val="none" w:sz="0" w:space="0" w:color="auto"/>
            <w:left w:val="none" w:sz="0" w:space="0" w:color="auto"/>
            <w:bottom w:val="none" w:sz="0" w:space="0" w:color="auto"/>
            <w:right w:val="none" w:sz="0" w:space="0" w:color="auto"/>
          </w:divBdr>
        </w:div>
        <w:div w:id="1345018588">
          <w:marLeft w:val="1166"/>
          <w:marRight w:val="0"/>
          <w:marTop w:val="77"/>
          <w:marBottom w:val="0"/>
          <w:divBdr>
            <w:top w:val="none" w:sz="0" w:space="0" w:color="auto"/>
            <w:left w:val="none" w:sz="0" w:space="0" w:color="auto"/>
            <w:bottom w:val="none" w:sz="0" w:space="0" w:color="auto"/>
            <w:right w:val="none" w:sz="0" w:space="0" w:color="auto"/>
          </w:divBdr>
        </w:div>
      </w:divsChild>
    </w:div>
    <w:div w:id="1155336344">
      <w:bodyDiv w:val="1"/>
      <w:marLeft w:val="0"/>
      <w:marRight w:val="0"/>
      <w:marTop w:val="0"/>
      <w:marBottom w:val="0"/>
      <w:divBdr>
        <w:top w:val="none" w:sz="0" w:space="0" w:color="auto"/>
        <w:left w:val="none" w:sz="0" w:space="0" w:color="auto"/>
        <w:bottom w:val="none" w:sz="0" w:space="0" w:color="auto"/>
        <w:right w:val="none" w:sz="0" w:space="0" w:color="auto"/>
      </w:divBdr>
      <w:divsChild>
        <w:div w:id="188498186">
          <w:marLeft w:val="1166"/>
          <w:marRight w:val="0"/>
          <w:marTop w:val="96"/>
          <w:marBottom w:val="0"/>
          <w:divBdr>
            <w:top w:val="none" w:sz="0" w:space="0" w:color="auto"/>
            <w:left w:val="none" w:sz="0" w:space="0" w:color="auto"/>
            <w:bottom w:val="none" w:sz="0" w:space="0" w:color="auto"/>
            <w:right w:val="none" w:sz="0" w:space="0" w:color="auto"/>
          </w:divBdr>
        </w:div>
        <w:div w:id="994533208">
          <w:marLeft w:val="1800"/>
          <w:marRight w:val="0"/>
          <w:marTop w:val="86"/>
          <w:marBottom w:val="0"/>
          <w:divBdr>
            <w:top w:val="none" w:sz="0" w:space="0" w:color="auto"/>
            <w:left w:val="none" w:sz="0" w:space="0" w:color="auto"/>
            <w:bottom w:val="none" w:sz="0" w:space="0" w:color="auto"/>
            <w:right w:val="none" w:sz="0" w:space="0" w:color="auto"/>
          </w:divBdr>
        </w:div>
        <w:div w:id="1044526145">
          <w:marLeft w:val="1166"/>
          <w:marRight w:val="0"/>
          <w:marTop w:val="96"/>
          <w:marBottom w:val="0"/>
          <w:divBdr>
            <w:top w:val="none" w:sz="0" w:space="0" w:color="auto"/>
            <w:left w:val="none" w:sz="0" w:space="0" w:color="auto"/>
            <w:bottom w:val="none" w:sz="0" w:space="0" w:color="auto"/>
            <w:right w:val="none" w:sz="0" w:space="0" w:color="auto"/>
          </w:divBdr>
        </w:div>
      </w:divsChild>
    </w:div>
    <w:div w:id="1157576780">
      <w:bodyDiv w:val="1"/>
      <w:marLeft w:val="0"/>
      <w:marRight w:val="0"/>
      <w:marTop w:val="0"/>
      <w:marBottom w:val="0"/>
      <w:divBdr>
        <w:top w:val="none" w:sz="0" w:space="0" w:color="auto"/>
        <w:left w:val="none" w:sz="0" w:space="0" w:color="auto"/>
        <w:bottom w:val="none" w:sz="0" w:space="0" w:color="auto"/>
        <w:right w:val="none" w:sz="0" w:space="0" w:color="auto"/>
      </w:divBdr>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71065017">
      <w:bodyDiv w:val="1"/>
      <w:marLeft w:val="0"/>
      <w:marRight w:val="0"/>
      <w:marTop w:val="0"/>
      <w:marBottom w:val="0"/>
      <w:divBdr>
        <w:top w:val="none" w:sz="0" w:space="0" w:color="auto"/>
        <w:left w:val="none" w:sz="0" w:space="0" w:color="auto"/>
        <w:bottom w:val="none" w:sz="0" w:space="0" w:color="auto"/>
        <w:right w:val="none" w:sz="0" w:space="0" w:color="auto"/>
      </w:divBdr>
      <w:divsChild>
        <w:div w:id="140275845">
          <w:marLeft w:val="446"/>
          <w:marRight w:val="0"/>
          <w:marTop w:val="0"/>
          <w:marBottom w:val="0"/>
          <w:divBdr>
            <w:top w:val="none" w:sz="0" w:space="0" w:color="auto"/>
            <w:left w:val="none" w:sz="0" w:space="0" w:color="auto"/>
            <w:bottom w:val="none" w:sz="0" w:space="0" w:color="auto"/>
            <w:right w:val="none" w:sz="0" w:space="0" w:color="auto"/>
          </w:divBdr>
        </w:div>
        <w:div w:id="1367633538">
          <w:marLeft w:val="446"/>
          <w:marRight w:val="0"/>
          <w:marTop w:val="0"/>
          <w:marBottom w:val="0"/>
          <w:divBdr>
            <w:top w:val="none" w:sz="0" w:space="0" w:color="auto"/>
            <w:left w:val="none" w:sz="0" w:space="0" w:color="auto"/>
            <w:bottom w:val="none" w:sz="0" w:space="0" w:color="auto"/>
            <w:right w:val="none" w:sz="0" w:space="0" w:color="auto"/>
          </w:divBdr>
        </w:div>
      </w:divsChild>
    </w:div>
    <w:div w:id="1180509533">
      <w:bodyDiv w:val="1"/>
      <w:marLeft w:val="0"/>
      <w:marRight w:val="0"/>
      <w:marTop w:val="0"/>
      <w:marBottom w:val="0"/>
      <w:divBdr>
        <w:top w:val="none" w:sz="0" w:space="0" w:color="auto"/>
        <w:left w:val="none" w:sz="0" w:space="0" w:color="auto"/>
        <w:bottom w:val="none" w:sz="0" w:space="0" w:color="auto"/>
        <w:right w:val="none" w:sz="0" w:space="0" w:color="auto"/>
      </w:divBdr>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199203248">
      <w:bodyDiv w:val="1"/>
      <w:marLeft w:val="0"/>
      <w:marRight w:val="0"/>
      <w:marTop w:val="0"/>
      <w:marBottom w:val="0"/>
      <w:divBdr>
        <w:top w:val="none" w:sz="0" w:space="0" w:color="auto"/>
        <w:left w:val="none" w:sz="0" w:space="0" w:color="auto"/>
        <w:bottom w:val="none" w:sz="0" w:space="0" w:color="auto"/>
        <w:right w:val="none" w:sz="0" w:space="0" w:color="auto"/>
      </w:divBdr>
      <w:divsChild>
        <w:div w:id="911548774">
          <w:marLeft w:val="1613"/>
          <w:marRight w:val="0"/>
          <w:marTop w:val="72"/>
          <w:marBottom w:val="0"/>
          <w:divBdr>
            <w:top w:val="none" w:sz="0" w:space="0" w:color="auto"/>
            <w:left w:val="none" w:sz="0" w:space="0" w:color="auto"/>
            <w:bottom w:val="none" w:sz="0" w:space="0" w:color="auto"/>
            <w:right w:val="none" w:sz="0" w:space="0" w:color="auto"/>
          </w:divBdr>
        </w:div>
      </w:divsChild>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35117675">
      <w:bodyDiv w:val="1"/>
      <w:marLeft w:val="0"/>
      <w:marRight w:val="0"/>
      <w:marTop w:val="0"/>
      <w:marBottom w:val="0"/>
      <w:divBdr>
        <w:top w:val="none" w:sz="0" w:space="0" w:color="auto"/>
        <w:left w:val="none" w:sz="0" w:space="0" w:color="auto"/>
        <w:bottom w:val="none" w:sz="0" w:space="0" w:color="auto"/>
        <w:right w:val="none" w:sz="0" w:space="0" w:color="auto"/>
      </w:divBdr>
      <w:divsChild>
        <w:div w:id="939566">
          <w:marLeft w:val="446"/>
          <w:marRight w:val="0"/>
          <w:marTop w:val="0"/>
          <w:marBottom w:val="0"/>
          <w:divBdr>
            <w:top w:val="none" w:sz="0" w:space="0" w:color="auto"/>
            <w:left w:val="none" w:sz="0" w:space="0" w:color="auto"/>
            <w:bottom w:val="none" w:sz="0" w:space="0" w:color="auto"/>
            <w:right w:val="none" w:sz="0" w:space="0" w:color="auto"/>
          </w:divBdr>
        </w:div>
        <w:div w:id="13772694">
          <w:marLeft w:val="446"/>
          <w:marRight w:val="0"/>
          <w:marTop w:val="0"/>
          <w:marBottom w:val="0"/>
          <w:divBdr>
            <w:top w:val="none" w:sz="0" w:space="0" w:color="auto"/>
            <w:left w:val="none" w:sz="0" w:space="0" w:color="auto"/>
            <w:bottom w:val="none" w:sz="0" w:space="0" w:color="auto"/>
            <w:right w:val="none" w:sz="0" w:space="0" w:color="auto"/>
          </w:divBdr>
        </w:div>
        <w:div w:id="95292145">
          <w:marLeft w:val="446"/>
          <w:marRight w:val="0"/>
          <w:marTop w:val="0"/>
          <w:marBottom w:val="0"/>
          <w:divBdr>
            <w:top w:val="none" w:sz="0" w:space="0" w:color="auto"/>
            <w:left w:val="none" w:sz="0" w:space="0" w:color="auto"/>
            <w:bottom w:val="none" w:sz="0" w:space="0" w:color="auto"/>
            <w:right w:val="none" w:sz="0" w:space="0" w:color="auto"/>
          </w:divBdr>
        </w:div>
        <w:div w:id="641274373">
          <w:marLeft w:val="446"/>
          <w:marRight w:val="0"/>
          <w:marTop w:val="0"/>
          <w:marBottom w:val="0"/>
          <w:divBdr>
            <w:top w:val="none" w:sz="0" w:space="0" w:color="auto"/>
            <w:left w:val="none" w:sz="0" w:space="0" w:color="auto"/>
            <w:bottom w:val="none" w:sz="0" w:space="0" w:color="auto"/>
            <w:right w:val="none" w:sz="0" w:space="0" w:color="auto"/>
          </w:divBdr>
        </w:div>
        <w:div w:id="1851989579">
          <w:marLeft w:val="446"/>
          <w:marRight w:val="0"/>
          <w:marTop w:val="0"/>
          <w:marBottom w:val="0"/>
          <w:divBdr>
            <w:top w:val="none" w:sz="0" w:space="0" w:color="auto"/>
            <w:left w:val="none" w:sz="0" w:space="0" w:color="auto"/>
            <w:bottom w:val="none" w:sz="0" w:space="0" w:color="auto"/>
            <w:right w:val="none" w:sz="0" w:space="0" w:color="auto"/>
          </w:divBdr>
        </w:div>
      </w:divsChild>
    </w:div>
    <w:div w:id="1240824813">
      <w:bodyDiv w:val="1"/>
      <w:marLeft w:val="0"/>
      <w:marRight w:val="0"/>
      <w:marTop w:val="0"/>
      <w:marBottom w:val="0"/>
      <w:divBdr>
        <w:top w:val="none" w:sz="0" w:space="0" w:color="auto"/>
        <w:left w:val="none" w:sz="0" w:space="0" w:color="auto"/>
        <w:bottom w:val="none" w:sz="0" w:space="0" w:color="auto"/>
        <w:right w:val="none" w:sz="0" w:space="0" w:color="auto"/>
      </w:divBdr>
    </w:div>
    <w:div w:id="1247574550">
      <w:bodyDiv w:val="1"/>
      <w:marLeft w:val="0"/>
      <w:marRight w:val="0"/>
      <w:marTop w:val="0"/>
      <w:marBottom w:val="0"/>
      <w:divBdr>
        <w:top w:val="none" w:sz="0" w:space="0" w:color="auto"/>
        <w:left w:val="none" w:sz="0" w:space="0" w:color="auto"/>
        <w:bottom w:val="none" w:sz="0" w:space="0" w:color="auto"/>
        <w:right w:val="none" w:sz="0" w:space="0" w:color="auto"/>
      </w:divBdr>
    </w:div>
    <w:div w:id="1250383189">
      <w:bodyDiv w:val="1"/>
      <w:marLeft w:val="0"/>
      <w:marRight w:val="0"/>
      <w:marTop w:val="0"/>
      <w:marBottom w:val="0"/>
      <w:divBdr>
        <w:top w:val="none" w:sz="0" w:space="0" w:color="auto"/>
        <w:left w:val="none" w:sz="0" w:space="0" w:color="auto"/>
        <w:bottom w:val="none" w:sz="0" w:space="0" w:color="auto"/>
        <w:right w:val="none" w:sz="0" w:space="0" w:color="auto"/>
      </w:divBdr>
    </w:div>
    <w:div w:id="1269703414">
      <w:bodyDiv w:val="1"/>
      <w:marLeft w:val="0"/>
      <w:marRight w:val="0"/>
      <w:marTop w:val="0"/>
      <w:marBottom w:val="0"/>
      <w:divBdr>
        <w:top w:val="none" w:sz="0" w:space="0" w:color="auto"/>
        <w:left w:val="none" w:sz="0" w:space="0" w:color="auto"/>
        <w:bottom w:val="none" w:sz="0" w:space="0" w:color="auto"/>
        <w:right w:val="none" w:sz="0" w:space="0" w:color="auto"/>
      </w:divBdr>
    </w:div>
    <w:div w:id="1301572556">
      <w:bodyDiv w:val="1"/>
      <w:marLeft w:val="0"/>
      <w:marRight w:val="0"/>
      <w:marTop w:val="0"/>
      <w:marBottom w:val="0"/>
      <w:divBdr>
        <w:top w:val="none" w:sz="0" w:space="0" w:color="auto"/>
        <w:left w:val="none" w:sz="0" w:space="0" w:color="auto"/>
        <w:bottom w:val="none" w:sz="0" w:space="0" w:color="auto"/>
        <w:right w:val="none" w:sz="0" w:space="0" w:color="auto"/>
      </w:divBdr>
    </w:div>
    <w:div w:id="1310010960">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6492753">
      <w:bodyDiv w:val="1"/>
      <w:marLeft w:val="0"/>
      <w:marRight w:val="0"/>
      <w:marTop w:val="0"/>
      <w:marBottom w:val="0"/>
      <w:divBdr>
        <w:top w:val="none" w:sz="0" w:space="0" w:color="auto"/>
        <w:left w:val="none" w:sz="0" w:space="0" w:color="auto"/>
        <w:bottom w:val="none" w:sz="0" w:space="0" w:color="auto"/>
        <w:right w:val="none" w:sz="0" w:space="0" w:color="auto"/>
      </w:divBdr>
    </w:div>
    <w:div w:id="1316648119">
      <w:bodyDiv w:val="1"/>
      <w:marLeft w:val="0"/>
      <w:marRight w:val="0"/>
      <w:marTop w:val="0"/>
      <w:marBottom w:val="0"/>
      <w:divBdr>
        <w:top w:val="none" w:sz="0" w:space="0" w:color="auto"/>
        <w:left w:val="none" w:sz="0" w:space="0" w:color="auto"/>
        <w:bottom w:val="none" w:sz="0" w:space="0" w:color="auto"/>
        <w:right w:val="none" w:sz="0" w:space="0" w:color="auto"/>
      </w:divBdr>
      <w:divsChild>
        <w:div w:id="137378752">
          <w:marLeft w:val="446"/>
          <w:marRight w:val="0"/>
          <w:marTop w:val="0"/>
          <w:marBottom w:val="0"/>
          <w:divBdr>
            <w:top w:val="none" w:sz="0" w:space="0" w:color="auto"/>
            <w:left w:val="none" w:sz="0" w:space="0" w:color="auto"/>
            <w:bottom w:val="none" w:sz="0" w:space="0" w:color="auto"/>
            <w:right w:val="none" w:sz="0" w:space="0" w:color="auto"/>
          </w:divBdr>
        </w:div>
        <w:div w:id="2111195809">
          <w:marLeft w:val="446"/>
          <w:marRight w:val="0"/>
          <w:marTop w:val="0"/>
          <w:marBottom w:val="0"/>
          <w:divBdr>
            <w:top w:val="none" w:sz="0" w:space="0" w:color="auto"/>
            <w:left w:val="none" w:sz="0" w:space="0" w:color="auto"/>
            <w:bottom w:val="none" w:sz="0" w:space="0" w:color="auto"/>
            <w:right w:val="none" w:sz="0" w:space="0" w:color="auto"/>
          </w:divBdr>
        </w:div>
      </w:divsChild>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50643428">
      <w:bodyDiv w:val="1"/>
      <w:marLeft w:val="0"/>
      <w:marRight w:val="0"/>
      <w:marTop w:val="0"/>
      <w:marBottom w:val="0"/>
      <w:divBdr>
        <w:top w:val="none" w:sz="0" w:space="0" w:color="auto"/>
        <w:left w:val="none" w:sz="0" w:space="0" w:color="auto"/>
        <w:bottom w:val="none" w:sz="0" w:space="0" w:color="auto"/>
        <w:right w:val="none" w:sz="0" w:space="0" w:color="auto"/>
      </w:divBdr>
      <w:divsChild>
        <w:div w:id="1606961244">
          <w:marLeft w:val="446"/>
          <w:marRight w:val="0"/>
          <w:marTop w:val="0"/>
          <w:marBottom w:val="0"/>
          <w:divBdr>
            <w:top w:val="none" w:sz="0" w:space="0" w:color="auto"/>
            <w:left w:val="none" w:sz="0" w:space="0" w:color="auto"/>
            <w:bottom w:val="none" w:sz="0" w:space="0" w:color="auto"/>
            <w:right w:val="none" w:sz="0" w:space="0" w:color="auto"/>
          </w:divBdr>
        </w:div>
        <w:div w:id="1831100277">
          <w:marLeft w:val="274"/>
          <w:marRight w:val="0"/>
          <w:marTop w:val="0"/>
          <w:marBottom w:val="0"/>
          <w:divBdr>
            <w:top w:val="none" w:sz="0" w:space="0" w:color="auto"/>
            <w:left w:val="none" w:sz="0" w:space="0" w:color="auto"/>
            <w:bottom w:val="none" w:sz="0" w:space="0" w:color="auto"/>
            <w:right w:val="none" w:sz="0" w:space="0" w:color="auto"/>
          </w:divBdr>
        </w:div>
        <w:div w:id="1846480108">
          <w:marLeft w:val="274"/>
          <w:marRight w:val="0"/>
          <w:marTop w:val="0"/>
          <w:marBottom w:val="0"/>
          <w:divBdr>
            <w:top w:val="none" w:sz="0" w:space="0" w:color="auto"/>
            <w:left w:val="none" w:sz="0" w:space="0" w:color="auto"/>
            <w:bottom w:val="none" w:sz="0" w:space="0" w:color="auto"/>
            <w:right w:val="none" w:sz="0" w:space="0" w:color="auto"/>
          </w:divBdr>
        </w:div>
        <w:div w:id="2143033509">
          <w:marLeft w:val="446"/>
          <w:marRight w:val="0"/>
          <w:marTop w:val="0"/>
          <w:marBottom w:val="0"/>
          <w:divBdr>
            <w:top w:val="none" w:sz="0" w:space="0" w:color="auto"/>
            <w:left w:val="none" w:sz="0" w:space="0" w:color="auto"/>
            <w:bottom w:val="none" w:sz="0" w:space="0" w:color="auto"/>
            <w:right w:val="none" w:sz="0" w:space="0" w:color="auto"/>
          </w:divBdr>
        </w:div>
      </w:divsChild>
    </w:div>
    <w:div w:id="1351644125">
      <w:bodyDiv w:val="1"/>
      <w:marLeft w:val="0"/>
      <w:marRight w:val="0"/>
      <w:marTop w:val="0"/>
      <w:marBottom w:val="0"/>
      <w:divBdr>
        <w:top w:val="none" w:sz="0" w:space="0" w:color="auto"/>
        <w:left w:val="none" w:sz="0" w:space="0" w:color="auto"/>
        <w:bottom w:val="none" w:sz="0" w:space="0" w:color="auto"/>
        <w:right w:val="none" w:sz="0" w:space="0" w:color="auto"/>
      </w:divBdr>
    </w:div>
    <w:div w:id="1386222795">
      <w:bodyDiv w:val="1"/>
      <w:marLeft w:val="0"/>
      <w:marRight w:val="0"/>
      <w:marTop w:val="0"/>
      <w:marBottom w:val="0"/>
      <w:divBdr>
        <w:top w:val="none" w:sz="0" w:space="0" w:color="auto"/>
        <w:left w:val="none" w:sz="0" w:space="0" w:color="auto"/>
        <w:bottom w:val="none" w:sz="0" w:space="0" w:color="auto"/>
        <w:right w:val="none" w:sz="0" w:space="0" w:color="auto"/>
      </w:divBdr>
    </w:div>
    <w:div w:id="1387290089">
      <w:bodyDiv w:val="1"/>
      <w:marLeft w:val="0"/>
      <w:marRight w:val="0"/>
      <w:marTop w:val="0"/>
      <w:marBottom w:val="0"/>
      <w:divBdr>
        <w:top w:val="none" w:sz="0" w:space="0" w:color="auto"/>
        <w:left w:val="none" w:sz="0" w:space="0" w:color="auto"/>
        <w:bottom w:val="none" w:sz="0" w:space="0" w:color="auto"/>
        <w:right w:val="none" w:sz="0" w:space="0" w:color="auto"/>
      </w:divBdr>
    </w:div>
    <w:div w:id="1389065141">
      <w:bodyDiv w:val="1"/>
      <w:marLeft w:val="0"/>
      <w:marRight w:val="0"/>
      <w:marTop w:val="0"/>
      <w:marBottom w:val="0"/>
      <w:divBdr>
        <w:top w:val="none" w:sz="0" w:space="0" w:color="auto"/>
        <w:left w:val="none" w:sz="0" w:space="0" w:color="auto"/>
        <w:bottom w:val="none" w:sz="0" w:space="0" w:color="auto"/>
        <w:right w:val="none" w:sz="0" w:space="0" w:color="auto"/>
      </w:divBdr>
    </w:div>
    <w:div w:id="1405645708">
      <w:bodyDiv w:val="1"/>
      <w:marLeft w:val="0"/>
      <w:marRight w:val="0"/>
      <w:marTop w:val="0"/>
      <w:marBottom w:val="0"/>
      <w:divBdr>
        <w:top w:val="none" w:sz="0" w:space="0" w:color="auto"/>
        <w:left w:val="none" w:sz="0" w:space="0" w:color="auto"/>
        <w:bottom w:val="none" w:sz="0" w:space="0" w:color="auto"/>
        <w:right w:val="none" w:sz="0" w:space="0" w:color="auto"/>
      </w:divBdr>
      <w:divsChild>
        <w:div w:id="1343123422">
          <w:marLeft w:val="1800"/>
          <w:marRight w:val="0"/>
          <w:marTop w:val="86"/>
          <w:marBottom w:val="0"/>
          <w:divBdr>
            <w:top w:val="none" w:sz="0" w:space="0" w:color="auto"/>
            <w:left w:val="none" w:sz="0" w:space="0" w:color="auto"/>
            <w:bottom w:val="none" w:sz="0" w:space="0" w:color="auto"/>
            <w:right w:val="none" w:sz="0" w:space="0" w:color="auto"/>
          </w:divBdr>
        </w:div>
      </w:divsChild>
    </w:div>
    <w:div w:id="1430586370">
      <w:bodyDiv w:val="1"/>
      <w:marLeft w:val="0"/>
      <w:marRight w:val="0"/>
      <w:marTop w:val="0"/>
      <w:marBottom w:val="0"/>
      <w:divBdr>
        <w:top w:val="none" w:sz="0" w:space="0" w:color="auto"/>
        <w:left w:val="none" w:sz="0" w:space="0" w:color="auto"/>
        <w:bottom w:val="none" w:sz="0" w:space="0" w:color="auto"/>
        <w:right w:val="none" w:sz="0" w:space="0" w:color="auto"/>
      </w:divBdr>
    </w:div>
    <w:div w:id="1441874948">
      <w:bodyDiv w:val="1"/>
      <w:marLeft w:val="0"/>
      <w:marRight w:val="0"/>
      <w:marTop w:val="0"/>
      <w:marBottom w:val="0"/>
      <w:divBdr>
        <w:top w:val="none" w:sz="0" w:space="0" w:color="auto"/>
        <w:left w:val="none" w:sz="0" w:space="0" w:color="auto"/>
        <w:bottom w:val="none" w:sz="0" w:space="0" w:color="auto"/>
        <w:right w:val="none" w:sz="0" w:space="0" w:color="auto"/>
      </w:divBdr>
    </w:div>
    <w:div w:id="1453943213">
      <w:bodyDiv w:val="1"/>
      <w:marLeft w:val="0"/>
      <w:marRight w:val="0"/>
      <w:marTop w:val="0"/>
      <w:marBottom w:val="0"/>
      <w:divBdr>
        <w:top w:val="none" w:sz="0" w:space="0" w:color="auto"/>
        <w:left w:val="none" w:sz="0" w:space="0" w:color="auto"/>
        <w:bottom w:val="none" w:sz="0" w:space="0" w:color="auto"/>
        <w:right w:val="none" w:sz="0" w:space="0" w:color="auto"/>
      </w:divBdr>
    </w:div>
    <w:div w:id="1461419800">
      <w:bodyDiv w:val="1"/>
      <w:marLeft w:val="0"/>
      <w:marRight w:val="0"/>
      <w:marTop w:val="0"/>
      <w:marBottom w:val="0"/>
      <w:divBdr>
        <w:top w:val="none" w:sz="0" w:space="0" w:color="auto"/>
        <w:left w:val="none" w:sz="0" w:space="0" w:color="auto"/>
        <w:bottom w:val="none" w:sz="0" w:space="0" w:color="auto"/>
        <w:right w:val="none" w:sz="0" w:space="0" w:color="auto"/>
      </w:divBdr>
    </w:div>
    <w:div w:id="1467164795">
      <w:bodyDiv w:val="1"/>
      <w:marLeft w:val="0"/>
      <w:marRight w:val="0"/>
      <w:marTop w:val="0"/>
      <w:marBottom w:val="0"/>
      <w:divBdr>
        <w:top w:val="none" w:sz="0" w:space="0" w:color="auto"/>
        <w:left w:val="none" w:sz="0" w:space="0" w:color="auto"/>
        <w:bottom w:val="none" w:sz="0" w:space="0" w:color="auto"/>
        <w:right w:val="none" w:sz="0" w:space="0" w:color="auto"/>
      </w:divBdr>
    </w:div>
    <w:div w:id="1467430392">
      <w:bodyDiv w:val="1"/>
      <w:marLeft w:val="0"/>
      <w:marRight w:val="0"/>
      <w:marTop w:val="0"/>
      <w:marBottom w:val="0"/>
      <w:divBdr>
        <w:top w:val="none" w:sz="0" w:space="0" w:color="auto"/>
        <w:left w:val="none" w:sz="0" w:space="0" w:color="auto"/>
        <w:bottom w:val="none" w:sz="0" w:space="0" w:color="auto"/>
        <w:right w:val="none" w:sz="0" w:space="0" w:color="auto"/>
      </w:divBdr>
    </w:div>
    <w:div w:id="1480609602">
      <w:bodyDiv w:val="1"/>
      <w:marLeft w:val="0"/>
      <w:marRight w:val="0"/>
      <w:marTop w:val="0"/>
      <w:marBottom w:val="0"/>
      <w:divBdr>
        <w:top w:val="none" w:sz="0" w:space="0" w:color="auto"/>
        <w:left w:val="none" w:sz="0" w:space="0" w:color="auto"/>
        <w:bottom w:val="none" w:sz="0" w:space="0" w:color="auto"/>
        <w:right w:val="none" w:sz="0" w:space="0" w:color="auto"/>
      </w:divBdr>
      <w:divsChild>
        <w:div w:id="580529428">
          <w:marLeft w:val="547"/>
          <w:marRight w:val="0"/>
          <w:marTop w:val="82"/>
          <w:marBottom w:val="0"/>
          <w:divBdr>
            <w:top w:val="none" w:sz="0" w:space="0" w:color="auto"/>
            <w:left w:val="none" w:sz="0" w:space="0" w:color="auto"/>
            <w:bottom w:val="none" w:sz="0" w:space="0" w:color="auto"/>
            <w:right w:val="none" w:sz="0" w:space="0" w:color="auto"/>
          </w:divBdr>
        </w:div>
        <w:div w:id="981890398">
          <w:marLeft w:val="547"/>
          <w:marRight w:val="0"/>
          <w:marTop w:val="82"/>
          <w:marBottom w:val="0"/>
          <w:divBdr>
            <w:top w:val="none" w:sz="0" w:space="0" w:color="auto"/>
            <w:left w:val="none" w:sz="0" w:space="0" w:color="auto"/>
            <w:bottom w:val="none" w:sz="0" w:space="0" w:color="auto"/>
            <w:right w:val="none" w:sz="0" w:space="0" w:color="auto"/>
          </w:divBdr>
        </w:div>
        <w:div w:id="61879984">
          <w:marLeft w:val="1166"/>
          <w:marRight w:val="0"/>
          <w:marTop w:val="72"/>
          <w:marBottom w:val="0"/>
          <w:divBdr>
            <w:top w:val="none" w:sz="0" w:space="0" w:color="auto"/>
            <w:left w:val="none" w:sz="0" w:space="0" w:color="auto"/>
            <w:bottom w:val="none" w:sz="0" w:space="0" w:color="auto"/>
            <w:right w:val="none" w:sz="0" w:space="0" w:color="auto"/>
          </w:divBdr>
        </w:div>
        <w:div w:id="7759814">
          <w:marLeft w:val="1800"/>
          <w:marRight w:val="0"/>
          <w:marTop w:val="67"/>
          <w:marBottom w:val="0"/>
          <w:divBdr>
            <w:top w:val="none" w:sz="0" w:space="0" w:color="auto"/>
            <w:left w:val="none" w:sz="0" w:space="0" w:color="auto"/>
            <w:bottom w:val="none" w:sz="0" w:space="0" w:color="auto"/>
            <w:right w:val="none" w:sz="0" w:space="0" w:color="auto"/>
          </w:divBdr>
        </w:div>
        <w:div w:id="1083450922">
          <w:marLeft w:val="1800"/>
          <w:marRight w:val="0"/>
          <w:marTop w:val="67"/>
          <w:marBottom w:val="0"/>
          <w:divBdr>
            <w:top w:val="none" w:sz="0" w:space="0" w:color="auto"/>
            <w:left w:val="none" w:sz="0" w:space="0" w:color="auto"/>
            <w:bottom w:val="none" w:sz="0" w:space="0" w:color="auto"/>
            <w:right w:val="none" w:sz="0" w:space="0" w:color="auto"/>
          </w:divBdr>
        </w:div>
        <w:div w:id="357434860">
          <w:marLeft w:val="1166"/>
          <w:marRight w:val="0"/>
          <w:marTop w:val="72"/>
          <w:marBottom w:val="0"/>
          <w:divBdr>
            <w:top w:val="none" w:sz="0" w:space="0" w:color="auto"/>
            <w:left w:val="none" w:sz="0" w:space="0" w:color="auto"/>
            <w:bottom w:val="none" w:sz="0" w:space="0" w:color="auto"/>
            <w:right w:val="none" w:sz="0" w:space="0" w:color="auto"/>
          </w:divBdr>
        </w:div>
        <w:div w:id="1593466680">
          <w:marLeft w:val="547"/>
          <w:marRight w:val="0"/>
          <w:marTop w:val="82"/>
          <w:marBottom w:val="0"/>
          <w:divBdr>
            <w:top w:val="none" w:sz="0" w:space="0" w:color="auto"/>
            <w:left w:val="none" w:sz="0" w:space="0" w:color="auto"/>
            <w:bottom w:val="none" w:sz="0" w:space="0" w:color="auto"/>
            <w:right w:val="none" w:sz="0" w:space="0" w:color="auto"/>
          </w:divBdr>
        </w:div>
        <w:div w:id="1767843921">
          <w:marLeft w:val="1166"/>
          <w:marRight w:val="0"/>
          <w:marTop w:val="72"/>
          <w:marBottom w:val="0"/>
          <w:divBdr>
            <w:top w:val="none" w:sz="0" w:space="0" w:color="auto"/>
            <w:left w:val="none" w:sz="0" w:space="0" w:color="auto"/>
            <w:bottom w:val="none" w:sz="0" w:space="0" w:color="auto"/>
            <w:right w:val="none" w:sz="0" w:space="0" w:color="auto"/>
          </w:divBdr>
        </w:div>
        <w:div w:id="1377201402">
          <w:marLeft w:val="1166"/>
          <w:marRight w:val="0"/>
          <w:marTop w:val="72"/>
          <w:marBottom w:val="0"/>
          <w:divBdr>
            <w:top w:val="none" w:sz="0" w:space="0" w:color="auto"/>
            <w:left w:val="none" w:sz="0" w:space="0" w:color="auto"/>
            <w:bottom w:val="none" w:sz="0" w:space="0" w:color="auto"/>
            <w:right w:val="none" w:sz="0" w:space="0" w:color="auto"/>
          </w:divBdr>
        </w:div>
        <w:div w:id="1252931452">
          <w:marLeft w:val="1800"/>
          <w:marRight w:val="0"/>
          <w:marTop w:val="67"/>
          <w:marBottom w:val="0"/>
          <w:divBdr>
            <w:top w:val="none" w:sz="0" w:space="0" w:color="auto"/>
            <w:left w:val="none" w:sz="0" w:space="0" w:color="auto"/>
            <w:bottom w:val="none" w:sz="0" w:space="0" w:color="auto"/>
            <w:right w:val="none" w:sz="0" w:space="0" w:color="auto"/>
          </w:divBdr>
        </w:div>
        <w:div w:id="976909703">
          <w:marLeft w:val="1800"/>
          <w:marRight w:val="0"/>
          <w:marTop w:val="67"/>
          <w:marBottom w:val="0"/>
          <w:divBdr>
            <w:top w:val="none" w:sz="0" w:space="0" w:color="auto"/>
            <w:left w:val="none" w:sz="0" w:space="0" w:color="auto"/>
            <w:bottom w:val="none" w:sz="0" w:space="0" w:color="auto"/>
            <w:right w:val="none" w:sz="0" w:space="0" w:color="auto"/>
          </w:divBdr>
        </w:div>
        <w:div w:id="1804421871">
          <w:marLeft w:val="1800"/>
          <w:marRight w:val="0"/>
          <w:marTop w:val="67"/>
          <w:marBottom w:val="0"/>
          <w:divBdr>
            <w:top w:val="none" w:sz="0" w:space="0" w:color="auto"/>
            <w:left w:val="none" w:sz="0" w:space="0" w:color="auto"/>
            <w:bottom w:val="none" w:sz="0" w:space="0" w:color="auto"/>
            <w:right w:val="none" w:sz="0" w:space="0" w:color="auto"/>
          </w:divBdr>
        </w:div>
        <w:div w:id="753478681">
          <w:marLeft w:val="1800"/>
          <w:marRight w:val="0"/>
          <w:marTop w:val="67"/>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507481478">
      <w:bodyDiv w:val="1"/>
      <w:marLeft w:val="0"/>
      <w:marRight w:val="0"/>
      <w:marTop w:val="0"/>
      <w:marBottom w:val="0"/>
      <w:divBdr>
        <w:top w:val="none" w:sz="0" w:space="0" w:color="auto"/>
        <w:left w:val="none" w:sz="0" w:space="0" w:color="auto"/>
        <w:bottom w:val="none" w:sz="0" w:space="0" w:color="auto"/>
        <w:right w:val="none" w:sz="0" w:space="0" w:color="auto"/>
      </w:divBdr>
    </w:div>
    <w:div w:id="1509952611">
      <w:bodyDiv w:val="1"/>
      <w:marLeft w:val="0"/>
      <w:marRight w:val="0"/>
      <w:marTop w:val="0"/>
      <w:marBottom w:val="0"/>
      <w:divBdr>
        <w:top w:val="none" w:sz="0" w:space="0" w:color="auto"/>
        <w:left w:val="none" w:sz="0" w:space="0" w:color="auto"/>
        <w:bottom w:val="none" w:sz="0" w:space="0" w:color="auto"/>
        <w:right w:val="none" w:sz="0" w:space="0" w:color="auto"/>
      </w:divBdr>
    </w:div>
    <w:div w:id="1516728387">
      <w:bodyDiv w:val="1"/>
      <w:marLeft w:val="0"/>
      <w:marRight w:val="0"/>
      <w:marTop w:val="0"/>
      <w:marBottom w:val="0"/>
      <w:divBdr>
        <w:top w:val="none" w:sz="0" w:space="0" w:color="auto"/>
        <w:left w:val="none" w:sz="0" w:space="0" w:color="auto"/>
        <w:bottom w:val="none" w:sz="0" w:space="0" w:color="auto"/>
        <w:right w:val="none" w:sz="0" w:space="0" w:color="auto"/>
      </w:divBdr>
    </w:div>
    <w:div w:id="1521040377">
      <w:bodyDiv w:val="1"/>
      <w:marLeft w:val="0"/>
      <w:marRight w:val="0"/>
      <w:marTop w:val="0"/>
      <w:marBottom w:val="0"/>
      <w:divBdr>
        <w:top w:val="none" w:sz="0" w:space="0" w:color="auto"/>
        <w:left w:val="none" w:sz="0" w:space="0" w:color="auto"/>
        <w:bottom w:val="none" w:sz="0" w:space="0" w:color="auto"/>
        <w:right w:val="none" w:sz="0" w:space="0" w:color="auto"/>
      </w:divBdr>
    </w:div>
    <w:div w:id="1523282647">
      <w:bodyDiv w:val="1"/>
      <w:marLeft w:val="0"/>
      <w:marRight w:val="0"/>
      <w:marTop w:val="0"/>
      <w:marBottom w:val="0"/>
      <w:divBdr>
        <w:top w:val="none" w:sz="0" w:space="0" w:color="auto"/>
        <w:left w:val="none" w:sz="0" w:space="0" w:color="auto"/>
        <w:bottom w:val="none" w:sz="0" w:space="0" w:color="auto"/>
        <w:right w:val="none" w:sz="0" w:space="0" w:color="auto"/>
      </w:divBdr>
    </w:div>
    <w:div w:id="152397783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31449421">
      <w:bodyDiv w:val="1"/>
      <w:marLeft w:val="0"/>
      <w:marRight w:val="0"/>
      <w:marTop w:val="0"/>
      <w:marBottom w:val="0"/>
      <w:divBdr>
        <w:top w:val="none" w:sz="0" w:space="0" w:color="auto"/>
        <w:left w:val="none" w:sz="0" w:space="0" w:color="auto"/>
        <w:bottom w:val="none" w:sz="0" w:space="0" w:color="auto"/>
        <w:right w:val="none" w:sz="0" w:space="0" w:color="auto"/>
      </w:divBdr>
    </w:div>
    <w:div w:id="1541475198">
      <w:bodyDiv w:val="1"/>
      <w:marLeft w:val="0"/>
      <w:marRight w:val="0"/>
      <w:marTop w:val="0"/>
      <w:marBottom w:val="0"/>
      <w:divBdr>
        <w:top w:val="none" w:sz="0" w:space="0" w:color="auto"/>
        <w:left w:val="none" w:sz="0" w:space="0" w:color="auto"/>
        <w:bottom w:val="none" w:sz="0" w:space="0" w:color="auto"/>
        <w:right w:val="none" w:sz="0" w:space="0" w:color="auto"/>
      </w:divBdr>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0944776">
      <w:bodyDiv w:val="1"/>
      <w:marLeft w:val="0"/>
      <w:marRight w:val="0"/>
      <w:marTop w:val="0"/>
      <w:marBottom w:val="0"/>
      <w:divBdr>
        <w:top w:val="none" w:sz="0" w:space="0" w:color="auto"/>
        <w:left w:val="none" w:sz="0" w:space="0" w:color="auto"/>
        <w:bottom w:val="none" w:sz="0" w:space="0" w:color="auto"/>
        <w:right w:val="none" w:sz="0" w:space="0" w:color="auto"/>
      </w:divBdr>
    </w:div>
    <w:div w:id="1563178650">
      <w:bodyDiv w:val="1"/>
      <w:marLeft w:val="0"/>
      <w:marRight w:val="0"/>
      <w:marTop w:val="0"/>
      <w:marBottom w:val="0"/>
      <w:divBdr>
        <w:top w:val="none" w:sz="0" w:space="0" w:color="auto"/>
        <w:left w:val="none" w:sz="0" w:space="0" w:color="auto"/>
        <w:bottom w:val="none" w:sz="0" w:space="0" w:color="auto"/>
        <w:right w:val="none" w:sz="0" w:space="0" w:color="auto"/>
      </w:divBdr>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208539">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1596404">
      <w:bodyDiv w:val="1"/>
      <w:marLeft w:val="0"/>
      <w:marRight w:val="0"/>
      <w:marTop w:val="0"/>
      <w:marBottom w:val="0"/>
      <w:divBdr>
        <w:top w:val="none" w:sz="0" w:space="0" w:color="auto"/>
        <w:left w:val="none" w:sz="0" w:space="0" w:color="auto"/>
        <w:bottom w:val="none" w:sz="0" w:space="0" w:color="auto"/>
        <w:right w:val="none" w:sz="0" w:space="0" w:color="auto"/>
      </w:divBdr>
    </w:div>
    <w:div w:id="1582786790">
      <w:bodyDiv w:val="1"/>
      <w:marLeft w:val="0"/>
      <w:marRight w:val="0"/>
      <w:marTop w:val="0"/>
      <w:marBottom w:val="0"/>
      <w:divBdr>
        <w:top w:val="none" w:sz="0" w:space="0" w:color="auto"/>
        <w:left w:val="none" w:sz="0" w:space="0" w:color="auto"/>
        <w:bottom w:val="none" w:sz="0" w:space="0" w:color="auto"/>
        <w:right w:val="none" w:sz="0" w:space="0" w:color="auto"/>
      </w:divBdr>
    </w:div>
    <w:div w:id="1583103062">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0334266">
      <w:bodyDiv w:val="1"/>
      <w:marLeft w:val="0"/>
      <w:marRight w:val="0"/>
      <w:marTop w:val="0"/>
      <w:marBottom w:val="0"/>
      <w:divBdr>
        <w:top w:val="none" w:sz="0" w:space="0" w:color="auto"/>
        <w:left w:val="none" w:sz="0" w:space="0" w:color="auto"/>
        <w:bottom w:val="none" w:sz="0" w:space="0" w:color="auto"/>
        <w:right w:val="none" w:sz="0" w:space="0" w:color="auto"/>
      </w:divBdr>
    </w:div>
    <w:div w:id="1600987730">
      <w:bodyDiv w:val="1"/>
      <w:marLeft w:val="0"/>
      <w:marRight w:val="0"/>
      <w:marTop w:val="0"/>
      <w:marBottom w:val="0"/>
      <w:divBdr>
        <w:top w:val="none" w:sz="0" w:space="0" w:color="auto"/>
        <w:left w:val="none" w:sz="0" w:space="0" w:color="auto"/>
        <w:bottom w:val="none" w:sz="0" w:space="0" w:color="auto"/>
        <w:right w:val="none" w:sz="0" w:space="0" w:color="auto"/>
      </w:divBdr>
      <w:divsChild>
        <w:div w:id="2081826104">
          <w:marLeft w:val="446"/>
          <w:marRight w:val="0"/>
          <w:marTop w:val="0"/>
          <w:marBottom w:val="0"/>
          <w:divBdr>
            <w:top w:val="none" w:sz="0" w:space="0" w:color="auto"/>
            <w:left w:val="none" w:sz="0" w:space="0" w:color="auto"/>
            <w:bottom w:val="none" w:sz="0" w:space="0" w:color="auto"/>
            <w:right w:val="none" w:sz="0" w:space="0" w:color="auto"/>
          </w:divBdr>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35981195">
      <w:bodyDiv w:val="1"/>
      <w:marLeft w:val="0"/>
      <w:marRight w:val="0"/>
      <w:marTop w:val="0"/>
      <w:marBottom w:val="0"/>
      <w:divBdr>
        <w:top w:val="none" w:sz="0" w:space="0" w:color="auto"/>
        <w:left w:val="none" w:sz="0" w:space="0" w:color="auto"/>
        <w:bottom w:val="none" w:sz="0" w:space="0" w:color="auto"/>
        <w:right w:val="none" w:sz="0" w:space="0" w:color="auto"/>
      </w:divBdr>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357835">
      <w:bodyDiv w:val="1"/>
      <w:marLeft w:val="0"/>
      <w:marRight w:val="0"/>
      <w:marTop w:val="0"/>
      <w:marBottom w:val="0"/>
      <w:divBdr>
        <w:top w:val="none" w:sz="0" w:space="0" w:color="auto"/>
        <w:left w:val="none" w:sz="0" w:space="0" w:color="auto"/>
        <w:bottom w:val="none" w:sz="0" w:space="0" w:color="auto"/>
        <w:right w:val="none" w:sz="0" w:space="0" w:color="auto"/>
      </w:divBdr>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8613084">
      <w:bodyDiv w:val="1"/>
      <w:marLeft w:val="0"/>
      <w:marRight w:val="0"/>
      <w:marTop w:val="0"/>
      <w:marBottom w:val="0"/>
      <w:divBdr>
        <w:top w:val="none" w:sz="0" w:space="0" w:color="auto"/>
        <w:left w:val="none" w:sz="0" w:space="0" w:color="auto"/>
        <w:bottom w:val="none" w:sz="0" w:space="0" w:color="auto"/>
        <w:right w:val="none" w:sz="0" w:space="0" w:color="auto"/>
      </w:divBdr>
    </w:div>
    <w:div w:id="1673794016">
      <w:bodyDiv w:val="1"/>
      <w:marLeft w:val="0"/>
      <w:marRight w:val="0"/>
      <w:marTop w:val="0"/>
      <w:marBottom w:val="0"/>
      <w:divBdr>
        <w:top w:val="none" w:sz="0" w:space="0" w:color="auto"/>
        <w:left w:val="none" w:sz="0" w:space="0" w:color="auto"/>
        <w:bottom w:val="none" w:sz="0" w:space="0" w:color="auto"/>
        <w:right w:val="none" w:sz="0" w:space="0" w:color="auto"/>
      </w:divBdr>
    </w:div>
    <w:div w:id="1683126590">
      <w:bodyDiv w:val="1"/>
      <w:marLeft w:val="0"/>
      <w:marRight w:val="0"/>
      <w:marTop w:val="0"/>
      <w:marBottom w:val="0"/>
      <w:divBdr>
        <w:top w:val="none" w:sz="0" w:space="0" w:color="auto"/>
        <w:left w:val="none" w:sz="0" w:space="0" w:color="auto"/>
        <w:bottom w:val="none" w:sz="0" w:space="0" w:color="auto"/>
        <w:right w:val="none" w:sz="0" w:space="0" w:color="auto"/>
      </w:divBdr>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71030410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37513954">
      <w:bodyDiv w:val="1"/>
      <w:marLeft w:val="0"/>
      <w:marRight w:val="0"/>
      <w:marTop w:val="0"/>
      <w:marBottom w:val="0"/>
      <w:divBdr>
        <w:top w:val="none" w:sz="0" w:space="0" w:color="auto"/>
        <w:left w:val="none" w:sz="0" w:space="0" w:color="auto"/>
        <w:bottom w:val="none" w:sz="0" w:space="0" w:color="auto"/>
        <w:right w:val="none" w:sz="0" w:space="0" w:color="auto"/>
      </w:divBdr>
    </w:div>
    <w:div w:id="1748385655">
      <w:bodyDiv w:val="1"/>
      <w:marLeft w:val="0"/>
      <w:marRight w:val="0"/>
      <w:marTop w:val="0"/>
      <w:marBottom w:val="0"/>
      <w:divBdr>
        <w:top w:val="none" w:sz="0" w:space="0" w:color="auto"/>
        <w:left w:val="none" w:sz="0" w:space="0" w:color="auto"/>
        <w:bottom w:val="none" w:sz="0" w:space="0" w:color="auto"/>
        <w:right w:val="none" w:sz="0" w:space="0" w:color="auto"/>
      </w:divBdr>
    </w:div>
    <w:div w:id="1755396080">
      <w:bodyDiv w:val="1"/>
      <w:marLeft w:val="0"/>
      <w:marRight w:val="0"/>
      <w:marTop w:val="0"/>
      <w:marBottom w:val="0"/>
      <w:divBdr>
        <w:top w:val="none" w:sz="0" w:space="0" w:color="auto"/>
        <w:left w:val="none" w:sz="0" w:space="0" w:color="auto"/>
        <w:bottom w:val="none" w:sz="0" w:space="0" w:color="auto"/>
        <w:right w:val="none" w:sz="0" w:space="0" w:color="auto"/>
      </w:divBdr>
      <w:divsChild>
        <w:div w:id="52001261">
          <w:marLeft w:val="1800"/>
          <w:marRight w:val="0"/>
          <w:marTop w:val="86"/>
          <w:marBottom w:val="0"/>
          <w:divBdr>
            <w:top w:val="none" w:sz="0" w:space="0" w:color="auto"/>
            <w:left w:val="none" w:sz="0" w:space="0" w:color="auto"/>
            <w:bottom w:val="none" w:sz="0" w:space="0" w:color="auto"/>
            <w:right w:val="none" w:sz="0" w:space="0" w:color="auto"/>
          </w:divBdr>
        </w:div>
        <w:div w:id="127823425">
          <w:marLeft w:val="1166"/>
          <w:marRight w:val="0"/>
          <w:marTop w:val="96"/>
          <w:marBottom w:val="0"/>
          <w:divBdr>
            <w:top w:val="none" w:sz="0" w:space="0" w:color="auto"/>
            <w:left w:val="none" w:sz="0" w:space="0" w:color="auto"/>
            <w:bottom w:val="none" w:sz="0" w:space="0" w:color="auto"/>
            <w:right w:val="none" w:sz="0" w:space="0" w:color="auto"/>
          </w:divBdr>
        </w:div>
        <w:div w:id="416097311">
          <w:marLeft w:val="1800"/>
          <w:marRight w:val="0"/>
          <w:marTop w:val="86"/>
          <w:marBottom w:val="0"/>
          <w:divBdr>
            <w:top w:val="none" w:sz="0" w:space="0" w:color="auto"/>
            <w:left w:val="none" w:sz="0" w:space="0" w:color="auto"/>
            <w:bottom w:val="none" w:sz="0" w:space="0" w:color="auto"/>
            <w:right w:val="none" w:sz="0" w:space="0" w:color="auto"/>
          </w:divBdr>
        </w:div>
        <w:div w:id="581912433">
          <w:marLeft w:val="1800"/>
          <w:marRight w:val="0"/>
          <w:marTop w:val="86"/>
          <w:marBottom w:val="0"/>
          <w:divBdr>
            <w:top w:val="none" w:sz="0" w:space="0" w:color="auto"/>
            <w:left w:val="none" w:sz="0" w:space="0" w:color="auto"/>
            <w:bottom w:val="none" w:sz="0" w:space="0" w:color="auto"/>
            <w:right w:val="none" w:sz="0" w:space="0" w:color="auto"/>
          </w:divBdr>
        </w:div>
        <w:div w:id="942034209">
          <w:marLeft w:val="1800"/>
          <w:marRight w:val="0"/>
          <w:marTop w:val="86"/>
          <w:marBottom w:val="0"/>
          <w:divBdr>
            <w:top w:val="none" w:sz="0" w:space="0" w:color="auto"/>
            <w:left w:val="none" w:sz="0" w:space="0" w:color="auto"/>
            <w:bottom w:val="none" w:sz="0" w:space="0" w:color="auto"/>
            <w:right w:val="none" w:sz="0" w:space="0" w:color="auto"/>
          </w:divBdr>
        </w:div>
        <w:div w:id="1108741954">
          <w:marLeft w:val="1800"/>
          <w:marRight w:val="0"/>
          <w:marTop w:val="86"/>
          <w:marBottom w:val="0"/>
          <w:divBdr>
            <w:top w:val="none" w:sz="0" w:space="0" w:color="auto"/>
            <w:left w:val="none" w:sz="0" w:space="0" w:color="auto"/>
            <w:bottom w:val="none" w:sz="0" w:space="0" w:color="auto"/>
            <w:right w:val="none" w:sz="0" w:space="0" w:color="auto"/>
          </w:divBdr>
        </w:div>
        <w:div w:id="1322585301">
          <w:marLeft w:val="1166"/>
          <w:marRight w:val="0"/>
          <w:marTop w:val="96"/>
          <w:marBottom w:val="0"/>
          <w:divBdr>
            <w:top w:val="none" w:sz="0" w:space="0" w:color="auto"/>
            <w:left w:val="none" w:sz="0" w:space="0" w:color="auto"/>
            <w:bottom w:val="none" w:sz="0" w:space="0" w:color="auto"/>
            <w:right w:val="none" w:sz="0" w:space="0" w:color="auto"/>
          </w:divBdr>
        </w:div>
        <w:div w:id="1404834875">
          <w:marLeft w:val="1166"/>
          <w:marRight w:val="0"/>
          <w:marTop w:val="96"/>
          <w:marBottom w:val="0"/>
          <w:divBdr>
            <w:top w:val="none" w:sz="0" w:space="0" w:color="auto"/>
            <w:left w:val="none" w:sz="0" w:space="0" w:color="auto"/>
            <w:bottom w:val="none" w:sz="0" w:space="0" w:color="auto"/>
            <w:right w:val="none" w:sz="0" w:space="0" w:color="auto"/>
          </w:divBdr>
        </w:div>
        <w:div w:id="1564677479">
          <w:marLeft w:val="1800"/>
          <w:marRight w:val="0"/>
          <w:marTop w:val="86"/>
          <w:marBottom w:val="0"/>
          <w:divBdr>
            <w:top w:val="none" w:sz="0" w:space="0" w:color="auto"/>
            <w:left w:val="none" w:sz="0" w:space="0" w:color="auto"/>
            <w:bottom w:val="none" w:sz="0" w:space="0" w:color="auto"/>
            <w:right w:val="none" w:sz="0" w:space="0" w:color="auto"/>
          </w:divBdr>
        </w:div>
        <w:div w:id="1628900062">
          <w:marLeft w:val="2520"/>
          <w:marRight w:val="0"/>
          <w:marTop w:val="77"/>
          <w:marBottom w:val="0"/>
          <w:divBdr>
            <w:top w:val="none" w:sz="0" w:space="0" w:color="auto"/>
            <w:left w:val="none" w:sz="0" w:space="0" w:color="auto"/>
            <w:bottom w:val="none" w:sz="0" w:space="0" w:color="auto"/>
            <w:right w:val="none" w:sz="0" w:space="0" w:color="auto"/>
          </w:divBdr>
        </w:div>
        <w:div w:id="1727148298">
          <w:marLeft w:val="1800"/>
          <w:marRight w:val="0"/>
          <w:marTop w:val="86"/>
          <w:marBottom w:val="0"/>
          <w:divBdr>
            <w:top w:val="none" w:sz="0" w:space="0" w:color="auto"/>
            <w:left w:val="none" w:sz="0" w:space="0" w:color="auto"/>
            <w:bottom w:val="none" w:sz="0" w:space="0" w:color="auto"/>
            <w:right w:val="none" w:sz="0" w:space="0" w:color="auto"/>
          </w:divBdr>
        </w:div>
        <w:div w:id="1730104100">
          <w:marLeft w:val="1800"/>
          <w:marRight w:val="0"/>
          <w:marTop w:val="86"/>
          <w:marBottom w:val="0"/>
          <w:divBdr>
            <w:top w:val="none" w:sz="0" w:space="0" w:color="auto"/>
            <w:left w:val="none" w:sz="0" w:space="0" w:color="auto"/>
            <w:bottom w:val="none" w:sz="0" w:space="0" w:color="auto"/>
            <w:right w:val="none" w:sz="0" w:space="0" w:color="auto"/>
          </w:divBdr>
        </w:div>
        <w:div w:id="2126848828">
          <w:marLeft w:val="1800"/>
          <w:marRight w:val="0"/>
          <w:marTop w:val="86"/>
          <w:marBottom w:val="0"/>
          <w:divBdr>
            <w:top w:val="none" w:sz="0" w:space="0" w:color="auto"/>
            <w:left w:val="none" w:sz="0" w:space="0" w:color="auto"/>
            <w:bottom w:val="none" w:sz="0" w:space="0" w:color="auto"/>
            <w:right w:val="none" w:sz="0" w:space="0" w:color="auto"/>
          </w:divBdr>
        </w:div>
      </w:divsChild>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78669904">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89087822">
      <w:bodyDiv w:val="1"/>
      <w:marLeft w:val="0"/>
      <w:marRight w:val="0"/>
      <w:marTop w:val="0"/>
      <w:marBottom w:val="0"/>
      <w:divBdr>
        <w:top w:val="none" w:sz="0" w:space="0" w:color="auto"/>
        <w:left w:val="none" w:sz="0" w:space="0" w:color="auto"/>
        <w:bottom w:val="none" w:sz="0" w:space="0" w:color="auto"/>
        <w:right w:val="none" w:sz="0" w:space="0" w:color="auto"/>
      </w:divBdr>
    </w:div>
    <w:div w:id="1808812185">
      <w:bodyDiv w:val="1"/>
      <w:marLeft w:val="0"/>
      <w:marRight w:val="0"/>
      <w:marTop w:val="0"/>
      <w:marBottom w:val="0"/>
      <w:divBdr>
        <w:top w:val="none" w:sz="0" w:space="0" w:color="auto"/>
        <w:left w:val="none" w:sz="0" w:space="0" w:color="auto"/>
        <w:bottom w:val="none" w:sz="0" w:space="0" w:color="auto"/>
        <w:right w:val="none" w:sz="0" w:space="0" w:color="auto"/>
      </w:divBdr>
    </w:div>
    <w:div w:id="1810787099">
      <w:bodyDiv w:val="1"/>
      <w:marLeft w:val="0"/>
      <w:marRight w:val="0"/>
      <w:marTop w:val="0"/>
      <w:marBottom w:val="0"/>
      <w:divBdr>
        <w:top w:val="none" w:sz="0" w:space="0" w:color="auto"/>
        <w:left w:val="none" w:sz="0" w:space="0" w:color="auto"/>
        <w:bottom w:val="none" w:sz="0" w:space="0" w:color="auto"/>
        <w:right w:val="none" w:sz="0" w:space="0" w:color="auto"/>
      </w:divBdr>
    </w:div>
    <w:div w:id="1816793137">
      <w:bodyDiv w:val="1"/>
      <w:marLeft w:val="0"/>
      <w:marRight w:val="0"/>
      <w:marTop w:val="0"/>
      <w:marBottom w:val="0"/>
      <w:divBdr>
        <w:top w:val="none" w:sz="0" w:space="0" w:color="auto"/>
        <w:left w:val="none" w:sz="0" w:space="0" w:color="auto"/>
        <w:bottom w:val="none" w:sz="0" w:space="0" w:color="auto"/>
        <w:right w:val="none" w:sz="0" w:space="0" w:color="auto"/>
      </w:divBdr>
      <w:divsChild>
        <w:div w:id="421071914">
          <w:marLeft w:val="1800"/>
          <w:marRight w:val="0"/>
          <w:marTop w:val="86"/>
          <w:marBottom w:val="0"/>
          <w:divBdr>
            <w:top w:val="none" w:sz="0" w:space="0" w:color="auto"/>
            <w:left w:val="none" w:sz="0" w:space="0" w:color="auto"/>
            <w:bottom w:val="none" w:sz="0" w:space="0" w:color="auto"/>
            <w:right w:val="none" w:sz="0" w:space="0" w:color="auto"/>
          </w:divBdr>
        </w:div>
        <w:div w:id="1039477737">
          <w:marLeft w:val="1166"/>
          <w:marRight w:val="0"/>
          <w:marTop w:val="96"/>
          <w:marBottom w:val="0"/>
          <w:divBdr>
            <w:top w:val="none" w:sz="0" w:space="0" w:color="auto"/>
            <w:left w:val="none" w:sz="0" w:space="0" w:color="auto"/>
            <w:bottom w:val="none" w:sz="0" w:space="0" w:color="auto"/>
            <w:right w:val="none" w:sz="0" w:space="0" w:color="auto"/>
          </w:divBdr>
        </w:div>
        <w:div w:id="1449658805">
          <w:marLeft w:val="1166"/>
          <w:marRight w:val="0"/>
          <w:marTop w:val="96"/>
          <w:marBottom w:val="0"/>
          <w:divBdr>
            <w:top w:val="none" w:sz="0" w:space="0" w:color="auto"/>
            <w:left w:val="none" w:sz="0" w:space="0" w:color="auto"/>
            <w:bottom w:val="none" w:sz="0" w:space="0" w:color="auto"/>
            <w:right w:val="none" w:sz="0" w:space="0" w:color="auto"/>
          </w:divBdr>
        </w:div>
      </w:divsChild>
    </w:div>
    <w:div w:id="1819227966">
      <w:bodyDiv w:val="1"/>
      <w:marLeft w:val="0"/>
      <w:marRight w:val="0"/>
      <w:marTop w:val="0"/>
      <w:marBottom w:val="0"/>
      <w:divBdr>
        <w:top w:val="none" w:sz="0" w:space="0" w:color="auto"/>
        <w:left w:val="none" w:sz="0" w:space="0" w:color="auto"/>
        <w:bottom w:val="none" w:sz="0" w:space="0" w:color="auto"/>
        <w:right w:val="none" w:sz="0" w:space="0" w:color="auto"/>
      </w:divBdr>
      <w:divsChild>
        <w:div w:id="44525444">
          <w:marLeft w:val="0"/>
          <w:marRight w:val="0"/>
          <w:marTop w:val="0"/>
          <w:marBottom w:val="0"/>
          <w:divBdr>
            <w:top w:val="none" w:sz="0" w:space="0" w:color="auto"/>
            <w:left w:val="none" w:sz="0" w:space="0" w:color="auto"/>
            <w:bottom w:val="none" w:sz="0" w:space="0" w:color="auto"/>
            <w:right w:val="none" w:sz="0" w:space="0" w:color="auto"/>
          </w:divBdr>
        </w:div>
        <w:div w:id="182476927">
          <w:marLeft w:val="0"/>
          <w:marRight w:val="0"/>
          <w:marTop w:val="0"/>
          <w:marBottom w:val="0"/>
          <w:divBdr>
            <w:top w:val="none" w:sz="0" w:space="0" w:color="auto"/>
            <w:left w:val="none" w:sz="0" w:space="0" w:color="auto"/>
            <w:bottom w:val="none" w:sz="0" w:space="0" w:color="auto"/>
            <w:right w:val="none" w:sz="0" w:space="0" w:color="auto"/>
          </w:divBdr>
        </w:div>
        <w:div w:id="1555769734">
          <w:marLeft w:val="0"/>
          <w:marRight w:val="0"/>
          <w:marTop w:val="0"/>
          <w:marBottom w:val="0"/>
          <w:divBdr>
            <w:top w:val="none" w:sz="0" w:space="0" w:color="auto"/>
            <w:left w:val="none" w:sz="0" w:space="0" w:color="auto"/>
            <w:bottom w:val="none" w:sz="0" w:space="0" w:color="auto"/>
            <w:right w:val="none" w:sz="0" w:space="0" w:color="auto"/>
          </w:divBdr>
        </w:div>
      </w:divsChild>
    </w:div>
    <w:div w:id="1826388349">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42432775">
      <w:bodyDiv w:val="1"/>
      <w:marLeft w:val="0"/>
      <w:marRight w:val="0"/>
      <w:marTop w:val="0"/>
      <w:marBottom w:val="0"/>
      <w:divBdr>
        <w:top w:val="none" w:sz="0" w:space="0" w:color="auto"/>
        <w:left w:val="none" w:sz="0" w:space="0" w:color="auto"/>
        <w:bottom w:val="none" w:sz="0" w:space="0" w:color="auto"/>
        <w:right w:val="none" w:sz="0" w:space="0" w:color="auto"/>
      </w:divBdr>
      <w:divsChild>
        <w:div w:id="272564964">
          <w:marLeft w:val="547"/>
          <w:marRight w:val="0"/>
          <w:marTop w:val="96"/>
          <w:marBottom w:val="0"/>
          <w:divBdr>
            <w:top w:val="none" w:sz="0" w:space="0" w:color="auto"/>
            <w:left w:val="none" w:sz="0" w:space="0" w:color="auto"/>
            <w:bottom w:val="none" w:sz="0" w:space="0" w:color="auto"/>
            <w:right w:val="none" w:sz="0" w:space="0" w:color="auto"/>
          </w:divBdr>
        </w:div>
      </w:divsChild>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7981278">
      <w:bodyDiv w:val="1"/>
      <w:marLeft w:val="0"/>
      <w:marRight w:val="0"/>
      <w:marTop w:val="0"/>
      <w:marBottom w:val="0"/>
      <w:divBdr>
        <w:top w:val="none" w:sz="0" w:space="0" w:color="auto"/>
        <w:left w:val="none" w:sz="0" w:space="0" w:color="auto"/>
        <w:bottom w:val="none" w:sz="0" w:space="0" w:color="auto"/>
        <w:right w:val="none" w:sz="0" w:space="0" w:color="auto"/>
      </w:divBdr>
      <w:divsChild>
        <w:div w:id="256837300">
          <w:marLeft w:val="446"/>
          <w:marRight w:val="0"/>
          <w:marTop w:val="0"/>
          <w:marBottom w:val="0"/>
          <w:divBdr>
            <w:top w:val="none" w:sz="0" w:space="0" w:color="auto"/>
            <w:left w:val="none" w:sz="0" w:space="0" w:color="auto"/>
            <w:bottom w:val="none" w:sz="0" w:space="0" w:color="auto"/>
            <w:right w:val="none" w:sz="0" w:space="0" w:color="auto"/>
          </w:divBdr>
        </w:div>
        <w:div w:id="1677228931">
          <w:marLeft w:val="446"/>
          <w:marRight w:val="0"/>
          <w:marTop w:val="0"/>
          <w:marBottom w:val="0"/>
          <w:divBdr>
            <w:top w:val="none" w:sz="0" w:space="0" w:color="auto"/>
            <w:left w:val="none" w:sz="0" w:space="0" w:color="auto"/>
            <w:bottom w:val="none" w:sz="0" w:space="0" w:color="auto"/>
            <w:right w:val="none" w:sz="0" w:space="0" w:color="auto"/>
          </w:divBdr>
        </w:div>
      </w:divsChild>
    </w:div>
    <w:div w:id="1877035393">
      <w:bodyDiv w:val="1"/>
      <w:marLeft w:val="0"/>
      <w:marRight w:val="0"/>
      <w:marTop w:val="0"/>
      <w:marBottom w:val="0"/>
      <w:divBdr>
        <w:top w:val="none" w:sz="0" w:space="0" w:color="auto"/>
        <w:left w:val="none" w:sz="0" w:space="0" w:color="auto"/>
        <w:bottom w:val="none" w:sz="0" w:space="0" w:color="auto"/>
        <w:right w:val="none" w:sz="0" w:space="0" w:color="auto"/>
      </w:divBdr>
      <w:divsChild>
        <w:div w:id="1642421301">
          <w:marLeft w:val="1166"/>
          <w:marRight w:val="0"/>
          <w:marTop w:val="86"/>
          <w:marBottom w:val="0"/>
          <w:divBdr>
            <w:top w:val="none" w:sz="0" w:space="0" w:color="auto"/>
            <w:left w:val="none" w:sz="0" w:space="0" w:color="auto"/>
            <w:bottom w:val="none" w:sz="0" w:space="0" w:color="auto"/>
            <w:right w:val="none" w:sz="0" w:space="0" w:color="auto"/>
          </w:divBdr>
        </w:div>
      </w:divsChild>
    </w:div>
    <w:div w:id="1881935267">
      <w:bodyDiv w:val="1"/>
      <w:marLeft w:val="0"/>
      <w:marRight w:val="0"/>
      <w:marTop w:val="0"/>
      <w:marBottom w:val="0"/>
      <w:divBdr>
        <w:top w:val="none" w:sz="0" w:space="0" w:color="auto"/>
        <w:left w:val="none" w:sz="0" w:space="0" w:color="auto"/>
        <w:bottom w:val="none" w:sz="0" w:space="0" w:color="auto"/>
        <w:right w:val="none" w:sz="0" w:space="0" w:color="auto"/>
      </w:divBdr>
    </w:div>
    <w:div w:id="1883009033">
      <w:bodyDiv w:val="1"/>
      <w:marLeft w:val="0"/>
      <w:marRight w:val="0"/>
      <w:marTop w:val="0"/>
      <w:marBottom w:val="0"/>
      <w:divBdr>
        <w:top w:val="none" w:sz="0" w:space="0" w:color="auto"/>
        <w:left w:val="none" w:sz="0" w:space="0" w:color="auto"/>
        <w:bottom w:val="none" w:sz="0" w:space="0" w:color="auto"/>
        <w:right w:val="none" w:sz="0" w:space="0" w:color="auto"/>
      </w:divBdr>
    </w:div>
    <w:div w:id="1886484552">
      <w:bodyDiv w:val="1"/>
      <w:marLeft w:val="0"/>
      <w:marRight w:val="0"/>
      <w:marTop w:val="0"/>
      <w:marBottom w:val="0"/>
      <w:divBdr>
        <w:top w:val="none" w:sz="0" w:space="0" w:color="auto"/>
        <w:left w:val="none" w:sz="0" w:space="0" w:color="auto"/>
        <w:bottom w:val="none" w:sz="0" w:space="0" w:color="auto"/>
        <w:right w:val="none" w:sz="0" w:space="0" w:color="auto"/>
      </w:divBdr>
    </w:div>
    <w:div w:id="1887327772">
      <w:bodyDiv w:val="1"/>
      <w:marLeft w:val="0"/>
      <w:marRight w:val="0"/>
      <w:marTop w:val="0"/>
      <w:marBottom w:val="0"/>
      <w:divBdr>
        <w:top w:val="none" w:sz="0" w:space="0" w:color="auto"/>
        <w:left w:val="none" w:sz="0" w:space="0" w:color="auto"/>
        <w:bottom w:val="none" w:sz="0" w:space="0" w:color="auto"/>
        <w:right w:val="none" w:sz="0" w:space="0" w:color="auto"/>
      </w:divBdr>
      <w:divsChild>
        <w:div w:id="180169113">
          <w:marLeft w:val="547"/>
          <w:marRight w:val="0"/>
          <w:marTop w:val="200"/>
          <w:marBottom w:val="0"/>
          <w:divBdr>
            <w:top w:val="none" w:sz="0" w:space="0" w:color="auto"/>
            <w:left w:val="none" w:sz="0" w:space="0" w:color="auto"/>
            <w:bottom w:val="none" w:sz="0" w:space="0" w:color="auto"/>
            <w:right w:val="none" w:sz="0" w:space="0" w:color="auto"/>
          </w:divBdr>
        </w:div>
        <w:div w:id="1744797638">
          <w:marLeft w:val="547"/>
          <w:marRight w:val="0"/>
          <w:marTop w:val="200"/>
          <w:marBottom w:val="0"/>
          <w:divBdr>
            <w:top w:val="none" w:sz="0" w:space="0" w:color="auto"/>
            <w:left w:val="none" w:sz="0" w:space="0" w:color="auto"/>
            <w:bottom w:val="none" w:sz="0" w:space="0" w:color="auto"/>
            <w:right w:val="none" w:sz="0" w:space="0" w:color="auto"/>
          </w:divBdr>
        </w:div>
        <w:div w:id="1936815286">
          <w:marLeft w:val="547"/>
          <w:marRight w:val="0"/>
          <w:marTop w:val="200"/>
          <w:marBottom w:val="0"/>
          <w:divBdr>
            <w:top w:val="none" w:sz="0" w:space="0" w:color="auto"/>
            <w:left w:val="none" w:sz="0" w:space="0" w:color="auto"/>
            <w:bottom w:val="none" w:sz="0" w:space="0" w:color="auto"/>
            <w:right w:val="none" w:sz="0" w:space="0" w:color="auto"/>
          </w:divBdr>
        </w:div>
        <w:div w:id="2073574342">
          <w:marLeft w:val="547"/>
          <w:marRight w:val="0"/>
          <w:marTop w:val="200"/>
          <w:marBottom w:val="0"/>
          <w:divBdr>
            <w:top w:val="none" w:sz="0" w:space="0" w:color="auto"/>
            <w:left w:val="none" w:sz="0" w:space="0" w:color="auto"/>
            <w:bottom w:val="none" w:sz="0" w:space="0" w:color="auto"/>
            <w:right w:val="none" w:sz="0" w:space="0" w:color="auto"/>
          </w:divBdr>
        </w:div>
      </w:divsChild>
    </w:div>
    <w:div w:id="1920095055">
      <w:bodyDiv w:val="1"/>
      <w:marLeft w:val="0"/>
      <w:marRight w:val="0"/>
      <w:marTop w:val="0"/>
      <w:marBottom w:val="0"/>
      <w:divBdr>
        <w:top w:val="none" w:sz="0" w:space="0" w:color="auto"/>
        <w:left w:val="none" w:sz="0" w:space="0" w:color="auto"/>
        <w:bottom w:val="none" w:sz="0" w:space="0" w:color="auto"/>
        <w:right w:val="none" w:sz="0" w:space="0" w:color="auto"/>
      </w:divBdr>
    </w:div>
    <w:div w:id="1925845356">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29801206">
      <w:bodyDiv w:val="1"/>
      <w:marLeft w:val="0"/>
      <w:marRight w:val="0"/>
      <w:marTop w:val="0"/>
      <w:marBottom w:val="0"/>
      <w:divBdr>
        <w:top w:val="none" w:sz="0" w:space="0" w:color="auto"/>
        <w:left w:val="none" w:sz="0" w:space="0" w:color="auto"/>
        <w:bottom w:val="none" w:sz="0" w:space="0" w:color="auto"/>
        <w:right w:val="none" w:sz="0" w:space="0" w:color="auto"/>
      </w:divBdr>
    </w:div>
    <w:div w:id="1930115943">
      <w:bodyDiv w:val="1"/>
      <w:marLeft w:val="0"/>
      <w:marRight w:val="0"/>
      <w:marTop w:val="0"/>
      <w:marBottom w:val="0"/>
      <w:divBdr>
        <w:top w:val="none" w:sz="0" w:space="0" w:color="auto"/>
        <w:left w:val="none" w:sz="0" w:space="0" w:color="auto"/>
        <w:bottom w:val="none" w:sz="0" w:space="0" w:color="auto"/>
        <w:right w:val="none" w:sz="0" w:space="0" w:color="auto"/>
      </w:divBdr>
      <w:divsChild>
        <w:div w:id="1162354957">
          <w:marLeft w:val="3240"/>
          <w:marRight w:val="0"/>
          <w:marTop w:val="62"/>
          <w:marBottom w:val="0"/>
          <w:divBdr>
            <w:top w:val="none" w:sz="0" w:space="0" w:color="auto"/>
            <w:left w:val="none" w:sz="0" w:space="0" w:color="auto"/>
            <w:bottom w:val="none" w:sz="0" w:space="0" w:color="auto"/>
            <w:right w:val="none" w:sz="0" w:space="0" w:color="auto"/>
          </w:divBdr>
        </w:div>
      </w:divsChild>
    </w:div>
    <w:div w:id="1937513632">
      <w:bodyDiv w:val="1"/>
      <w:marLeft w:val="0"/>
      <w:marRight w:val="0"/>
      <w:marTop w:val="0"/>
      <w:marBottom w:val="0"/>
      <w:divBdr>
        <w:top w:val="none" w:sz="0" w:space="0" w:color="auto"/>
        <w:left w:val="none" w:sz="0" w:space="0" w:color="auto"/>
        <w:bottom w:val="none" w:sz="0" w:space="0" w:color="auto"/>
        <w:right w:val="none" w:sz="0" w:space="0" w:color="auto"/>
      </w:divBdr>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65581187">
      <w:bodyDiv w:val="1"/>
      <w:marLeft w:val="0"/>
      <w:marRight w:val="0"/>
      <w:marTop w:val="0"/>
      <w:marBottom w:val="0"/>
      <w:divBdr>
        <w:top w:val="none" w:sz="0" w:space="0" w:color="auto"/>
        <w:left w:val="none" w:sz="0" w:space="0" w:color="auto"/>
        <w:bottom w:val="none" w:sz="0" w:space="0" w:color="auto"/>
        <w:right w:val="none" w:sz="0" w:space="0" w:color="auto"/>
      </w:divBdr>
    </w:div>
    <w:div w:id="1965843675">
      <w:bodyDiv w:val="1"/>
      <w:marLeft w:val="0"/>
      <w:marRight w:val="0"/>
      <w:marTop w:val="0"/>
      <w:marBottom w:val="0"/>
      <w:divBdr>
        <w:top w:val="none" w:sz="0" w:space="0" w:color="auto"/>
        <w:left w:val="none" w:sz="0" w:space="0" w:color="auto"/>
        <w:bottom w:val="none" w:sz="0" w:space="0" w:color="auto"/>
        <w:right w:val="none" w:sz="0" w:space="0" w:color="auto"/>
      </w:divBdr>
    </w:div>
    <w:div w:id="1972251740">
      <w:bodyDiv w:val="1"/>
      <w:marLeft w:val="0"/>
      <w:marRight w:val="0"/>
      <w:marTop w:val="0"/>
      <w:marBottom w:val="0"/>
      <w:divBdr>
        <w:top w:val="none" w:sz="0" w:space="0" w:color="auto"/>
        <w:left w:val="none" w:sz="0" w:space="0" w:color="auto"/>
        <w:bottom w:val="none" w:sz="0" w:space="0" w:color="auto"/>
        <w:right w:val="none" w:sz="0" w:space="0" w:color="auto"/>
      </w:divBdr>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2177857">
      <w:bodyDiv w:val="1"/>
      <w:marLeft w:val="0"/>
      <w:marRight w:val="0"/>
      <w:marTop w:val="0"/>
      <w:marBottom w:val="0"/>
      <w:divBdr>
        <w:top w:val="none" w:sz="0" w:space="0" w:color="auto"/>
        <w:left w:val="none" w:sz="0" w:space="0" w:color="auto"/>
        <w:bottom w:val="none" w:sz="0" w:space="0" w:color="auto"/>
        <w:right w:val="none" w:sz="0" w:space="0" w:color="auto"/>
      </w:divBdr>
    </w:div>
    <w:div w:id="1994210287">
      <w:bodyDiv w:val="1"/>
      <w:marLeft w:val="0"/>
      <w:marRight w:val="0"/>
      <w:marTop w:val="0"/>
      <w:marBottom w:val="0"/>
      <w:divBdr>
        <w:top w:val="none" w:sz="0" w:space="0" w:color="auto"/>
        <w:left w:val="none" w:sz="0" w:space="0" w:color="auto"/>
        <w:bottom w:val="none" w:sz="0" w:space="0" w:color="auto"/>
        <w:right w:val="none" w:sz="0" w:space="0" w:color="auto"/>
      </w:divBdr>
      <w:divsChild>
        <w:div w:id="565532775">
          <w:marLeft w:val="547"/>
          <w:marRight w:val="0"/>
          <w:marTop w:val="96"/>
          <w:marBottom w:val="0"/>
          <w:divBdr>
            <w:top w:val="none" w:sz="0" w:space="0" w:color="auto"/>
            <w:left w:val="none" w:sz="0" w:space="0" w:color="auto"/>
            <w:bottom w:val="none" w:sz="0" w:space="0" w:color="auto"/>
            <w:right w:val="none" w:sz="0" w:space="0" w:color="auto"/>
          </w:divBdr>
        </w:div>
      </w:divsChild>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05666264">
      <w:bodyDiv w:val="1"/>
      <w:marLeft w:val="0"/>
      <w:marRight w:val="0"/>
      <w:marTop w:val="0"/>
      <w:marBottom w:val="0"/>
      <w:divBdr>
        <w:top w:val="none" w:sz="0" w:space="0" w:color="auto"/>
        <w:left w:val="none" w:sz="0" w:space="0" w:color="auto"/>
        <w:bottom w:val="none" w:sz="0" w:space="0" w:color="auto"/>
        <w:right w:val="none" w:sz="0" w:space="0" w:color="auto"/>
      </w:divBdr>
    </w:div>
    <w:div w:id="2026127340">
      <w:bodyDiv w:val="1"/>
      <w:marLeft w:val="0"/>
      <w:marRight w:val="0"/>
      <w:marTop w:val="0"/>
      <w:marBottom w:val="0"/>
      <w:divBdr>
        <w:top w:val="none" w:sz="0" w:space="0" w:color="auto"/>
        <w:left w:val="none" w:sz="0" w:space="0" w:color="auto"/>
        <w:bottom w:val="none" w:sz="0" w:space="0" w:color="auto"/>
        <w:right w:val="none" w:sz="0" w:space="0" w:color="auto"/>
      </w:divBdr>
    </w:div>
    <w:div w:id="2032563844">
      <w:bodyDiv w:val="1"/>
      <w:marLeft w:val="0"/>
      <w:marRight w:val="0"/>
      <w:marTop w:val="0"/>
      <w:marBottom w:val="0"/>
      <w:divBdr>
        <w:top w:val="none" w:sz="0" w:space="0" w:color="auto"/>
        <w:left w:val="none" w:sz="0" w:space="0" w:color="auto"/>
        <w:bottom w:val="none" w:sz="0" w:space="0" w:color="auto"/>
        <w:right w:val="none" w:sz="0" w:space="0" w:color="auto"/>
      </w:divBdr>
    </w:div>
    <w:div w:id="2052723155">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0156490">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63475915">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2137457">
      <w:bodyDiv w:val="1"/>
      <w:marLeft w:val="0"/>
      <w:marRight w:val="0"/>
      <w:marTop w:val="0"/>
      <w:marBottom w:val="0"/>
      <w:divBdr>
        <w:top w:val="none" w:sz="0" w:space="0" w:color="auto"/>
        <w:left w:val="none" w:sz="0" w:space="0" w:color="auto"/>
        <w:bottom w:val="none" w:sz="0" w:space="0" w:color="auto"/>
        <w:right w:val="none" w:sz="0" w:space="0" w:color="auto"/>
      </w:divBdr>
    </w:div>
    <w:div w:id="2125731896">
      <w:bodyDiv w:val="1"/>
      <w:marLeft w:val="0"/>
      <w:marRight w:val="0"/>
      <w:marTop w:val="0"/>
      <w:marBottom w:val="0"/>
      <w:divBdr>
        <w:top w:val="none" w:sz="0" w:space="0" w:color="auto"/>
        <w:left w:val="none" w:sz="0" w:space="0" w:color="auto"/>
        <w:bottom w:val="none" w:sz="0" w:space="0" w:color="auto"/>
        <w:right w:val="none" w:sz="0" w:space="0" w:color="auto"/>
      </w:divBdr>
      <w:divsChild>
        <w:div w:id="462620579">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image" Target="media/image7.png"/><Relationship Id="rId3" Type="http://schemas.openxmlformats.org/officeDocument/2006/relationships/customXml" Target="../customXml/item2.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image" Target="media/image6.png"/><Relationship Id="rId2" Type="http://schemas.openxmlformats.org/officeDocument/2006/relationships/customXml" Target="../customXml/item1.xml"/><Relationship Id="rId16" Type="http://schemas.openxmlformats.org/officeDocument/2006/relationships/image" Target="media/image5.png"/><Relationship Id="rId20" Type="http://schemas.openxmlformats.org/officeDocument/2006/relationships/image" Target="media/image9.png"/><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image" Target="media/image4.png"/><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image" Target="media/image8.png"/><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image" Target="media/image3.png"/><Relationship Id="rId22"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17" ma:contentTypeDescription="新しいドキュメントを作成します。" ma:contentTypeScope="" ma:versionID="d5246fa8821707a8059b7f171e2d07bc">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93ce7e1de3a0bf7a5cfe326921951399"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画像タグ"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B54BA6E-243F-433D-B61A-E67D69032239}">
  <ds:schemaRefs>
    <ds:schemaRef ds:uri="http://schemas.openxmlformats.org/officeDocument/2006/bibliography"/>
  </ds:schemaRefs>
</ds:datastoreItem>
</file>

<file path=customXml/itemProps2.xml><?xml version="1.0" encoding="utf-8"?>
<ds:datastoreItem xmlns:ds="http://schemas.openxmlformats.org/officeDocument/2006/customXml" ds:itemID="{8291674C-6CD4-4138-BA7A-59651CC8920D}">
  <ds:schemaRefs>
    <ds:schemaRef ds:uri="http://schemas.microsoft.com/office/2006/documentManagement/types"/>
    <ds:schemaRef ds:uri="http://purl.org/dc/terms/"/>
    <ds:schemaRef ds:uri="http://schemas.openxmlformats.org/package/2006/metadata/core-properties"/>
    <ds:schemaRef ds:uri="http://purl.org/dc/dcmitype/"/>
    <ds:schemaRef ds:uri="http://schemas.microsoft.com/office/infopath/2007/PartnerControls"/>
    <ds:schemaRef ds:uri="http://purl.org/dc/elements/1.1/"/>
    <ds:schemaRef ds:uri="http://schemas.microsoft.com/office/2006/metadata/properties"/>
    <ds:schemaRef ds:uri="40013046-717f-4449-8614-b21769059c69"/>
    <ds:schemaRef ds:uri="77e7d536-9cde-4514-95f2-d894f5dbb2f2"/>
    <ds:schemaRef ds:uri="http://www.w3.org/XML/1998/namespace"/>
  </ds:schemaRefs>
</ds:datastoreItem>
</file>

<file path=customXml/itemProps3.xml><?xml version="1.0" encoding="utf-8"?>
<ds:datastoreItem xmlns:ds="http://schemas.openxmlformats.org/officeDocument/2006/customXml" ds:itemID="{E9B5138C-59BE-4AE2-A7F0-5720687897C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A261052-694A-4F2F-BAAB-9D889AE2E4AA}">
  <ds:schemaRefs>
    <ds:schemaRef ds:uri="http://schemas.microsoft.com/sharepoint/v3/contenttype/forms"/>
  </ds:schemaRefs>
</ds:datastoreItem>
</file>

<file path=docMetadata/LabelInfo.xml><?xml version="1.0" encoding="utf-8"?>
<clbl:labelList xmlns:clbl="http://schemas.microsoft.com/office/2020/mipLabelMetadata">
  <clbl:label id="{4863f5d6-4760-4589-be9c-42f82e075739}" enabled="0" method="" siteId="{4863f5d6-4760-4589-be9c-42f82e075739}" removed="1"/>
</clbl:labelList>
</file>

<file path=docProps/app.xml><?xml version="1.0" encoding="utf-8"?>
<Properties xmlns="http://schemas.openxmlformats.org/officeDocument/2006/extended-properties" xmlns:vt="http://schemas.openxmlformats.org/officeDocument/2006/docPropsVTypes">
  <Template>Normal.dotm</Template>
  <TotalTime>1</TotalTime>
  <Pages>10</Pages>
  <Words>3879</Words>
  <Characters>22112</Characters>
  <Application>Microsoft Office Word</Application>
  <DocSecurity>0</DocSecurity>
  <Lines>184</Lines>
  <Paragraphs>51</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25940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suzuki.hidetoshi@jp.panasonic.com</dc:creator>
  <cp:keywords>3GPP</cp:keywords>
  <cp:lastModifiedBy>Klenner, Peter</cp:lastModifiedBy>
  <cp:revision>2</cp:revision>
  <cp:lastPrinted>2010-04-02T11:58:00Z</cp:lastPrinted>
  <dcterms:created xsi:type="dcterms:W3CDTF">2025-02-07T08:47:00Z</dcterms:created>
  <dcterms:modified xsi:type="dcterms:W3CDTF">2025-02-07T08:47:00Z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y fmtid="{D5CDD505-2E9C-101B-9397-08002B2CF9AE}" pid="6" name="MediaServiceImageTags">
    <vt:lpwstr/>
  </property>
</Properties>
</file>